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C9" w:rsidRDefault="00B156C9" w:rsidP="00B156C9">
      <w:pPr>
        <w:pStyle w:val="msoorganizationname2"/>
        <w:widowControl w:val="0"/>
        <w:sectPr w:rsidR="00B156C9" w:rsidSect="006A402C">
          <w:headerReference w:type="default" r:id="rId8"/>
          <w:pgSz w:w="11906" w:h="16838"/>
          <w:pgMar w:top="1134" w:right="1133" w:bottom="2269" w:left="1134" w:header="708" w:footer="304" w:gutter="0"/>
          <w:cols w:num="2" w:space="0" w:equalWidth="0">
            <w:col w:w="5103" w:space="0"/>
            <w:col w:w="4253"/>
          </w:cols>
          <w:docGrid w:linePitch="360"/>
        </w:sectPr>
      </w:pPr>
    </w:p>
    <w:p w:rsidR="00120C98" w:rsidRDefault="005C11FC">
      <w:r w:rsidRPr="005C11FC">
        <w:rPr>
          <w:rFonts w:ascii="Times New Roman" w:hAnsi="Times New Roman"/>
          <w:noProof/>
          <w:color w:val="auto"/>
          <w:kern w:val="0"/>
          <w:sz w:val="24"/>
          <w:szCs w:val="24"/>
        </w:rPr>
        <w:lastRenderedPageBreak/>
        <w:pict>
          <v:shapetype id="_x0000_t202" coordsize="21600,21600" o:spt="202" path="m,l,21600r21600,l21600,xe">
            <v:stroke joinstyle="miter"/>
            <v:path gradientshapeok="t" o:connecttype="rect"/>
          </v:shapetype>
          <v:shape id="Textové pole 3" o:spid="_x0000_s1029" type="#_x0000_t202" style="position:absolute;margin-left:366.8pt;margin-top:9.1pt;width:120pt;height:54.75pt;z-index:2516597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" filled="f" stroked="f" strokecolor="black [0]" strokeweight="0" insetpen="t">
            <v:textbox inset="2.88pt,0,2.88pt,0">
              <w:txbxContent>
                <w:p w:rsidR="007F0C81" w:rsidRPr="00F936B1" w:rsidRDefault="005C11FC" w:rsidP="00F936B1">
                  <w:pPr>
                    <w:pStyle w:val="msoaddress"/>
                    <w:widowControl w:val="0"/>
                    <w:rPr>
                      <w:rFonts w:asciiTheme="minorHAnsi" w:hAnsiTheme="minorHAnsi" w:cstheme="minorHAnsi"/>
                      <w:color w:val="auto"/>
                      <w:sz w:val="18"/>
                      <w:szCs w:val="18"/>
                    </w:rPr>
                  </w:pPr>
                  <w:hyperlink r:id="rId9" w:history="1"/>
                  <w:r w:rsidR="00F936B1">
                    <w:rPr>
                      <w:rFonts w:asciiTheme="minorHAnsi" w:hAnsiTheme="minorHAnsi" w:cstheme="minorHAnsi"/>
                      <w:sz w:val="18"/>
                      <w:szCs w:val="18"/>
                    </w:rPr>
                    <w:t>m</w:t>
                  </w:r>
                  <w:r w:rsidR="00F936B1" w:rsidRPr="00F936B1">
                    <w:rPr>
                      <w:rFonts w:asciiTheme="minorHAnsi" w:hAnsiTheme="minorHAnsi" w:cstheme="minorHAnsi"/>
                      <w:sz w:val="18"/>
                      <w:szCs w:val="18"/>
                    </w:rPr>
                    <w:t>artina.koslikova@forumcr.cz</w:t>
                  </w:r>
                </w:p>
              </w:txbxContent>
            </v:textbox>
          </v:shape>
        </w:pict>
      </w:r>
      <w:r w:rsidR="00A51161">
        <w:rPr>
          <w:noProof/>
        </w:rPr>
        <w:drawing>
          <wp:anchor distT="0" distB="0" distL="114300" distR="114300" simplePos="0" relativeHeight="251661824" behindDoc="1" locked="0" layoutInCell="1" allowOverlap="1">
            <wp:simplePos x="0" y="0"/>
            <wp:positionH relativeFrom="column">
              <wp:posOffset>-161290</wp:posOffset>
            </wp:positionH>
            <wp:positionV relativeFrom="paragraph">
              <wp:posOffset>67945</wp:posOffset>
            </wp:positionV>
            <wp:extent cx="2204720" cy="855980"/>
            <wp:effectExtent l="0" t="0" r="5080" b="1270"/>
            <wp:wrapTight wrapText="bothSides">
              <wp:wrapPolygon edited="0">
                <wp:start x="0" y="0"/>
                <wp:lineTo x="0" y="21151"/>
                <wp:lineTo x="21463" y="21151"/>
                <wp:lineTo x="2146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4720" cy="855980"/>
                    </a:xfrm>
                    <a:prstGeom prst="rect">
                      <a:avLst/>
                    </a:prstGeom>
                    <a:noFill/>
                    <a:ln>
                      <a:noFill/>
                    </a:ln>
                  </pic:spPr>
                </pic:pic>
              </a:graphicData>
            </a:graphic>
          </wp:anchor>
        </w:drawing>
      </w:r>
      <w:r w:rsidRPr="005C11FC">
        <w:rPr>
          <w:rFonts w:ascii="Times New Roman" w:hAnsi="Times New Roman"/>
          <w:noProof/>
          <w:color w:val="auto"/>
          <w:kern w:val="0"/>
          <w:sz w:val="24"/>
          <w:szCs w:val="24"/>
        </w:rPr>
        <w:pict>
          <v:rect id="Rectangle 4" o:spid="_x0000_s1028" style="position:absolute;margin-left:0;margin-top:0;width:78.1pt;height:43.2pt;z-index:25165670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" filled="f" fillcolor="black [0]" stroked="f" strokecolor="white" strokeweight="0" insetpen="t">
            <v:textbox inset="2.88pt,2.88pt,2.88pt,2.88pt"/>
          </v:rect>
        </w:pict>
      </w:r>
    </w:p>
    <w:p w:rsidR="00120C98" w:rsidRDefault="00120C98" w:rsidP="00120C98"/>
    <w:p w:rsidR="00CB42B8" w:rsidRDefault="00120C98" w:rsidP="00120C98">
      <w:pPr>
        <w:tabs>
          <w:tab w:val="left" w:pos="2037"/>
        </w:tabs>
      </w:pPr>
      <w:r>
        <w:tab/>
      </w:r>
    </w:p>
    <w:p w:rsidR="003255C8" w:rsidRDefault="00551C7E" w:rsidP="00582DBA">
      <w:pPr>
        <w:spacing w:line="300" w:lineRule="auto"/>
        <w:jc w:val="right"/>
        <w:rPr>
          <w:rFonts w:ascii="Arial" w:hAnsi="Arial" w:cs="Arial"/>
          <w:szCs w:val="22"/>
        </w:rPr>
      </w:pPr>
      <w:r w:rsidRPr="00AC1006">
        <w:rPr>
          <w:rFonts w:ascii="Arial" w:hAnsi="Arial" w:cs="Arial"/>
          <w:szCs w:val="22"/>
        </w:rPr>
        <w:t xml:space="preserve"> </w:t>
      </w:r>
      <w:r w:rsidR="00582DBA">
        <w:rPr>
          <w:rFonts w:ascii="Arial" w:hAnsi="Arial" w:cs="Arial"/>
          <w:szCs w:val="22"/>
        </w:rPr>
        <w:tab/>
      </w:r>
      <w:r w:rsidR="00582DBA">
        <w:rPr>
          <w:rFonts w:ascii="Arial" w:hAnsi="Arial" w:cs="Arial"/>
          <w:szCs w:val="22"/>
        </w:rPr>
        <w:tab/>
      </w:r>
      <w:r w:rsidR="00582DBA">
        <w:rPr>
          <w:rFonts w:ascii="Arial" w:hAnsi="Arial" w:cs="Arial"/>
          <w:szCs w:val="22"/>
        </w:rPr>
        <w:tab/>
      </w:r>
      <w:r w:rsidR="00582DBA">
        <w:rPr>
          <w:rFonts w:ascii="Arial" w:hAnsi="Arial" w:cs="Arial"/>
          <w:szCs w:val="22"/>
        </w:rPr>
        <w:tab/>
      </w:r>
      <w:r w:rsidR="00582DBA">
        <w:rPr>
          <w:rFonts w:ascii="Arial" w:hAnsi="Arial" w:cs="Arial"/>
          <w:szCs w:val="22"/>
        </w:rPr>
        <w:tab/>
      </w:r>
    </w:p>
    <w:p w:rsidR="00463F35" w:rsidRDefault="00463F35" w:rsidP="00463F35">
      <w:pPr>
        <w:pBdr>
          <w:bottom w:val="single" w:sz="4" w:space="1" w:color="auto"/>
        </w:pBdr>
        <w:spacing w:after="0"/>
        <w:ind w:left="360"/>
        <w:rPr>
          <w:rFonts w:asciiTheme="minorHAnsi" w:hAnsiTheme="minorHAnsi"/>
          <w:b/>
          <w:bCs/>
          <w:color w:val="auto"/>
          <w:kern w:val="0"/>
          <w:sz w:val="28"/>
          <w:szCs w:val="28"/>
        </w:rPr>
      </w:pPr>
      <w:r w:rsidRPr="00463F35">
        <w:rPr>
          <w:b/>
          <w:bCs/>
          <w:color w:val="006699"/>
          <w:sz w:val="36"/>
          <w:szCs w:val="36"/>
        </w:rPr>
        <w:t>DESATERO pro záchranu a budoucnost cestovního ruchu</w:t>
      </w:r>
      <w:r>
        <w:rPr>
          <w:b/>
          <w:bCs/>
          <w:color w:val="006699"/>
          <w:sz w:val="36"/>
          <w:szCs w:val="36"/>
        </w:rPr>
        <w:br/>
      </w:r>
      <w:r w:rsidRPr="00463F35">
        <w:rPr>
          <w:b/>
          <w:bCs/>
          <w:color w:val="006699"/>
          <w:sz w:val="36"/>
          <w:szCs w:val="36"/>
        </w:rPr>
        <w:t>VOLBY 2021</w:t>
      </w:r>
    </w:p>
    <w:p w:rsidR="00F41B4F" w:rsidRDefault="00F41B4F" w:rsidP="00F41B4F">
      <w:pPr>
        <w:spacing w:after="0"/>
        <w:ind w:left="720"/>
        <w:rPr>
          <w:b/>
          <w:bCs/>
        </w:rPr>
      </w:pPr>
    </w:p>
    <w:p w:rsidR="001D7458" w:rsidRPr="001D7458" w:rsidRDefault="001D7458" w:rsidP="001D7458">
      <w:pPr>
        <w:numPr>
          <w:ilvl w:val="0"/>
          <w:numId w:val="9"/>
        </w:numPr>
        <w:spacing w:after="0"/>
        <w:rPr>
          <w:b/>
          <w:bCs/>
        </w:rPr>
      </w:pPr>
      <w:r w:rsidRPr="001D7458">
        <w:rPr>
          <w:b/>
          <w:bCs/>
        </w:rPr>
        <w:t xml:space="preserve">Jaké má (nebo má mít) cestovního ruch v ČR postavení? </w:t>
      </w:r>
    </w:p>
    <w:p w:rsidR="00F41B4F" w:rsidRPr="00F41B4F" w:rsidRDefault="00F41B4F" w:rsidP="00F41B4F">
      <w:pPr>
        <w:spacing w:after="0"/>
        <w:ind w:left="360"/>
        <w:jc w:val="both"/>
      </w:pPr>
      <w:r w:rsidRPr="00F41B4F">
        <w:t xml:space="preserve">Cestovní ruch vytvářel před nástupem COVID-19 více než 3 % HDP. Spotřeba v cestovním ruchu převyšuje ročně 300 miliard korun, do veřejných rozpočtů plyne z cestovního ruchu ročně zhruba 125 miliard korun. Vezmeme-li v úvahu všechny multiplikační efekty, </w:t>
      </w:r>
      <w:proofErr w:type="gramStart"/>
      <w:r w:rsidRPr="00F41B4F">
        <w:t>vytváří  cestovní</w:t>
      </w:r>
      <w:proofErr w:type="gramEnd"/>
      <w:r w:rsidRPr="00F41B4F">
        <w:t xml:space="preserve">  ruch téměř 6 % podíl na celkové produkci ČR a zhruba 7 % podíl na celkových příjmech státního rozpočtu. V oboru pracoval každý 22tý Čech. Cestovní ruch však stále není vnímán jako plnohodnotné odvětví národního hospodářství se všemi důsledky a jeho podporou. Cestovní ruch nemá vlastní ministerstvo, nemá ani samostatného náměstka ministra. Není zajištěno jeho dlouhodobé stabilní financování, vlivem chybějícího legislativního ukotvení není jasně daná koordinace subjektů cestovního ruchu stát-samospráva-organizace destinačního managementu-podnikatelé. Tento stav není udržitelný v situaci, kdy cestovní ruchu tvoří větší HDP než zemědělství a kdy bez cestovního ruchu by nebyly finance ani na opravy památek. Cestovní ruchu nemá jasný systém řízení financování cestovního ruchu a tato situace je potřeba rychle napravit.</w:t>
      </w:r>
    </w:p>
    <w:p w:rsidR="00F41B4F" w:rsidRPr="00F41B4F" w:rsidRDefault="00F41B4F" w:rsidP="00F41B4F">
      <w:pPr>
        <w:spacing w:after="0"/>
        <w:rPr>
          <w:b/>
          <w:bCs/>
        </w:rPr>
      </w:pPr>
    </w:p>
    <w:p w:rsidR="001D7458" w:rsidRPr="001D7458" w:rsidRDefault="001D7458" w:rsidP="001D7458">
      <w:pPr>
        <w:numPr>
          <w:ilvl w:val="0"/>
          <w:numId w:val="9"/>
        </w:numPr>
        <w:spacing w:after="0"/>
        <w:rPr>
          <w:b/>
          <w:bCs/>
        </w:rPr>
      </w:pPr>
      <w:r w:rsidRPr="001D7458">
        <w:rPr>
          <w:b/>
          <w:bCs/>
        </w:rPr>
        <w:t xml:space="preserve">Jaký by byl postoj vaší vlády k dopadům pandemie COVID na cestovní ruch? </w:t>
      </w:r>
    </w:p>
    <w:p w:rsidR="00F41B4F" w:rsidRPr="00F41B4F" w:rsidRDefault="00F41B4F" w:rsidP="00F41B4F">
      <w:pPr>
        <w:spacing w:after="0"/>
        <w:ind w:left="360"/>
        <w:jc w:val="both"/>
      </w:pPr>
      <w:r w:rsidRPr="00F41B4F">
        <w:t xml:space="preserve">Cestovní ruchu je </w:t>
      </w:r>
      <w:r w:rsidR="00FF33FA">
        <w:t>nejvíce zasažené</w:t>
      </w:r>
      <w:r w:rsidR="00FF33FA" w:rsidRPr="00F41B4F">
        <w:t xml:space="preserve"> </w:t>
      </w:r>
      <w:r w:rsidRPr="00F41B4F">
        <w:t>odvětví pandemií COVID -19 s </w:t>
      </w:r>
      <w:r w:rsidR="00E72A5F">
        <w:t>významným</w:t>
      </w:r>
      <w:r w:rsidR="00E72A5F" w:rsidRPr="00F41B4F">
        <w:t xml:space="preserve"> </w:t>
      </w:r>
      <w:r w:rsidRPr="00F41B4F">
        <w:t xml:space="preserve">dopadem na dění ve společnosti. Sledujeme </w:t>
      </w:r>
      <w:r w:rsidR="00E72A5F">
        <w:t>důsledky</w:t>
      </w:r>
      <w:r w:rsidR="00E72A5F" w:rsidRPr="00F41B4F">
        <w:t xml:space="preserve"> </w:t>
      </w:r>
      <w:r w:rsidRPr="00F41B4F">
        <w:t>chybějících turistů a zároveň nedostatečné a často diskriminující kompenzace podnikatelům v cestovním ruchu. Nová vláda bude muset zpětně napravit diskriminace v kompenzacích zvláště za rok 2020. (např. bazény, horští průvodci/vůdci, IATA agentury, TIC.). Důkazem nerovného přístupu v poskytování dotací je i počet již podaných žalob na stát za nedostatečné kompenzování a uzavírání provozů. Aktuální výše hodnoty žalob přesahuje hodnotu 12 mld. Kč a tato částka určitě dál roste. Nová vláda musí zajistit podmínky pro restart cestovního ruchu a pomoci překlenout výpadek zahraničních turistů, bez nichž se český cestovní ruch, respektive poskytovatelé služeb v mnoha regionech, neobejdou.</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Jakou si představujete státní podporu cestovnímu ruchu? </w:t>
      </w:r>
    </w:p>
    <w:p w:rsidR="00F41B4F" w:rsidRPr="00F41B4F" w:rsidRDefault="00F41B4F" w:rsidP="00F41B4F">
      <w:pPr>
        <w:spacing w:after="0"/>
        <w:ind w:left="360"/>
      </w:pPr>
      <w:r w:rsidRPr="00F41B4F">
        <w:t xml:space="preserve">Cestovní ruch již několik let nemá výraznou </w:t>
      </w:r>
      <w:r w:rsidR="00ED526C">
        <w:t xml:space="preserve">a stabilní </w:t>
      </w:r>
      <w:r w:rsidRPr="00F41B4F">
        <w:t>finanční podporu z centrální úrovně, a to z národních, ani z evropských zdrojů. Nejčerstvějším příkladem je Národní plán obnovy, který má pomoci s </w:t>
      </w:r>
      <w:proofErr w:type="spellStart"/>
      <w:r w:rsidRPr="00F41B4F">
        <w:t>postcovidovou</w:t>
      </w:r>
      <w:proofErr w:type="spellEnd"/>
      <w:r w:rsidRPr="00F41B4F">
        <w:t xml:space="preserve"> obnovou, </w:t>
      </w:r>
      <w:r w:rsidR="00ED526C">
        <w:t xml:space="preserve">nicméně </w:t>
      </w:r>
      <w:r w:rsidRPr="00F41B4F">
        <w:t xml:space="preserve">segment cestovního ruchu </w:t>
      </w:r>
      <w:r w:rsidR="00ED526C">
        <w:t xml:space="preserve">zde </w:t>
      </w:r>
      <w:r w:rsidRPr="00F41B4F">
        <w:t xml:space="preserve">nemá ani svou </w:t>
      </w:r>
      <w:r w:rsidRPr="00F41B4F">
        <w:lastRenderedPageBreak/>
        <w:t>komponentu. Opačným příkladem jsou státy jako Bulharsko, Maďarsko, Rumunsko, Litva, Holandsko nebo Španělsko, které v národních plánech obnovy věnují cestovnímu ruchu adekvátní pozornost.</w:t>
      </w:r>
    </w:p>
    <w:p w:rsidR="00F41B4F" w:rsidRPr="00F41B4F" w:rsidRDefault="00F41B4F" w:rsidP="00F41B4F">
      <w:pPr>
        <w:spacing w:after="0"/>
        <w:ind w:left="360"/>
        <w:jc w:val="both"/>
      </w:pPr>
      <w:r w:rsidRPr="00F41B4F">
        <w:t>Subjekty cestovního ruchu jsou z pohledu bank a institucí vnímány jako rizikový sektor, jen složitě mohou získat přístup k úvěrovým a záručním schématům</w:t>
      </w:r>
      <w:r w:rsidR="00ED526C">
        <w:t>.</w:t>
      </w:r>
      <w:r w:rsidRPr="00F41B4F">
        <w:t xml:space="preserve"> Je potřeba zlepšit podporu financování investic v cestovním ruchu formou poskytnutí bankovních záruk, bezúročných nebo dlouhodobých úvěrů. Zároveň je nutné výrazně změnit nastavení podmínek pro čerpání EU fondů</w:t>
      </w:r>
      <w:r w:rsidR="00FF67BE">
        <w:t>.</w:t>
      </w:r>
    </w:p>
    <w:p w:rsidR="00F41B4F" w:rsidRPr="00F41B4F" w:rsidRDefault="00F41B4F" w:rsidP="00F41B4F">
      <w:pPr>
        <w:spacing w:after="0"/>
        <w:ind w:left="360"/>
        <w:jc w:val="both"/>
      </w:pPr>
      <w:r w:rsidRPr="00F41B4F">
        <w:t>V rámci COVID restartu cestovního ruchu je nezbytné podpořit poptávku po produktech cestovního ruchu skrze státem dotované vouchery podobně jako projekt COVID Lázně, ideálně v kombinaci s částečně daňově uznatelnými náklady na dovolenou pro zaměstnance</w:t>
      </w:r>
      <w:r w:rsidR="00ED526C">
        <w:t>.</w:t>
      </w:r>
    </w:p>
    <w:p w:rsidR="00F41B4F" w:rsidRDefault="00F41B4F" w:rsidP="00F41B4F">
      <w:pPr>
        <w:spacing w:after="0"/>
        <w:ind w:left="360"/>
        <w:jc w:val="both"/>
      </w:pPr>
      <w:r w:rsidRPr="00F41B4F">
        <w:t xml:space="preserve">Stát dlouhodobě deklaruje zájem o digitalizaci, v tomto ohledu však zatím není pro cestovní ruch žádný reálný výstup. Vláda musí zásadně změnit Národní program podpory cestovního ruchu v regionech, který je v gesci MMR s rozpočtem pouze cca kolem 100 mil. ročně tak, aby se stal efektivním nástrojem pro reálnou podporu cestovního ruchu. Ani po několika letech se nedaří vyřešit téma veřejné podpory, která blokuje spolupráci podnikatelů v cestovním ruchu s veřejnou sférou a která </w:t>
      </w:r>
      <w:r w:rsidR="00A11E14">
        <w:t>vychází</w:t>
      </w:r>
      <w:r w:rsidRPr="00F41B4F">
        <w:t xml:space="preserve"> </w:t>
      </w:r>
      <w:r w:rsidR="00A11E14">
        <w:t xml:space="preserve">z </w:t>
      </w:r>
      <w:r w:rsidRPr="00F41B4F">
        <w:t>nařízení EU</w:t>
      </w:r>
      <w:r w:rsidR="00A11E14">
        <w:t xml:space="preserve">. Je však </w:t>
      </w:r>
      <w:r w:rsidRPr="00F41B4F">
        <w:t>rozdílně vykládáno v jednotlivých zemích EU a v ČR je tento výklad extrémně striktní.</w:t>
      </w:r>
    </w:p>
    <w:p w:rsidR="00F41B4F" w:rsidRPr="00F41B4F" w:rsidRDefault="00F41B4F" w:rsidP="00F41B4F">
      <w:pPr>
        <w:spacing w:after="0"/>
        <w:ind w:left="360"/>
        <w:jc w:val="both"/>
      </w:pPr>
    </w:p>
    <w:p w:rsidR="001D7458" w:rsidRPr="001D7458" w:rsidRDefault="001D7458" w:rsidP="001D7458">
      <w:pPr>
        <w:numPr>
          <w:ilvl w:val="0"/>
          <w:numId w:val="9"/>
        </w:numPr>
        <w:spacing w:after="0"/>
        <w:rPr>
          <w:b/>
          <w:bCs/>
        </w:rPr>
      </w:pPr>
      <w:r w:rsidRPr="001D7458">
        <w:rPr>
          <w:b/>
          <w:bCs/>
          <w:lang w:val="pl-PL"/>
        </w:rPr>
        <w:t xml:space="preserve">Jak chcete podpořit dostatek pracovních sil v cestovním ruchu? </w:t>
      </w:r>
    </w:p>
    <w:p w:rsidR="00F41B4F" w:rsidRPr="00F41B4F" w:rsidRDefault="00F41B4F" w:rsidP="00F41B4F">
      <w:pPr>
        <w:spacing w:after="0"/>
        <w:ind w:left="360"/>
        <w:jc w:val="both"/>
      </w:pPr>
      <w:r w:rsidRPr="00F41B4F">
        <w:t xml:space="preserve">Cestovní ruch zaměstnával do pandemie COVID-19 kolem čtvrtmilionu lidí. Řada z nich kvůli špatné perspektivě odešla mimo služby a cestovní ruch. Tento segment vyžaduje 24/7 kapacity lidských zdrojů a </w:t>
      </w:r>
      <w:r w:rsidR="00A942A8">
        <w:t>představuje</w:t>
      </w:r>
      <w:r w:rsidRPr="00F41B4F">
        <w:t xml:space="preserve"> službu lidem. Služby v cestovním ruchu nedisponují pevnou pracovní dobou, výhodami úřednického postu a stabilního platu. Na trhu práce chybí řada odborností a většina absolventů škol spojených s cestovním ruchem, hotelnictvím a gastronomií nekončí dlouhodobě v oboru. Je potřeba „resuscitovat“ vzdělávání v cestovním ruchu a otevřít trh práce ze zahraničí.</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Jak vrátíte ČESKO mezi dobré značky cestovního ruchu? </w:t>
      </w:r>
    </w:p>
    <w:p w:rsidR="00F41B4F" w:rsidRPr="00F41B4F" w:rsidRDefault="00F41B4F" w:rsidP="00F41B4F">
      <w:pPr>
        <w:spacing w:after="0"/>
        <w:ind w:left="360"/>
        <w:jc w:val="both"/>
      </w:pPr>
      <w:r w:rsidRPr="00F41B4F">
        <w:t xml:space="preserve">Bez domácího a mezinárodního marketingu se nedá dosáhnout adekvátních výsledků v cestovním ruchu. Chybí dlouhodobá finanční stabilita v marketingových </w:t>
      </w:r>
      <w:proofErr w:type="gramStart"/>
      <w:r w:rsidRPr="00F41B4F">
        <w:t>kampaní</w:t>
      </w:r>
      <w:proofErr w:type="gramEnd"/>
      <w:r w:rsidRPr="00F41B4F">
        <w:t xml:space="preserve"> pro ČR, které primárně </w:t>
      </w:r>
      <w:proofErr w:type="spellStart"/>
      <w:r w:rsidRPr="00F41B4F">
        <w:t>zajištuje</w:t>
      </w:r>
      <w:proofErr w:type="spellEnd"/>
      <w:r w:rsidRPr="00F41B4F">
        <w:t xml:space="preserve"> státní agentura </w:t>
      </w:r>
      <w:proofErr w:type="spellStart"/>
      <w:r w:rsidRPr="00F41B4F">
        <w:t>CzechTourism</w:t>
      </w:r>
      <w:proofErr w:type="spellEnd"/>
      <w:r w:rsidRPr="00F41B4F">
        <w:t>. Výše ročního rozpočtu této agentury se v posledních letech dost výrazně mění. Pro vytváření pozitivního obrazu České republiky jako ideální destinace pro domácí i příjezdový cestovní ruch je nutná souhra a koordinace všech subjektů působících v cestovním ruchu. Je nezbytné podpořit marketing v zahraničí i pro firmy a podpořit zapojení tuzemských podnikatelů do kampaní státu. Je nutné ale i zajistit adekvátní dopravní spojení se zdrojovými zeměmi pro incoming do ČR. Podmínkou pro dobrou značku je samozřejmě mezinárodní kredibilita České republiky</w:t>
      </w:r>
      <w:r w:rsidR="00184550">
        <w:t xml:space="preserve">, tedy </w:t>
      </w:r>
      <w:r w:rsidR="00A942A8">
        <w:t>posílení</w:t>
      </w:r>
      <w:r w:rsidR="00184550">
        <w:t xml:space="preserve"> upadající</w:t>
      </w:r>
      <w:r w:rsidR="00A942A8">
        <w:t xml:space="preserve"> konkurenceschopnosti České republiky jako turistické destinace</w:t>
      </w:r>
    </w:p>
    <w:p w:rsidR="00F41B4F" w:rsidRPr="00F41B4F" w:rsidRDefault="00F41B4F" w:rsidP="00F41B4F">
      <w:pPr>
        <w:spacing w:after="0"/>
      </w:pPr>
    </w:p>
    <w:p w:rsidR="00895054" w:rsidRPr="00895054" w:rsidRDefault="00895054" w:rsidP="00895054">
      <w:pPr>
        <w:numPr>
          <w:ilvl w:val="0"/>
          <w:numId w:val="9"/>
        </w:numPr>
        <w:spacing w:after="0"/>
        <w:rPr>
          <w:b/>
          <w:bCs/>
        </w:rPr>
      </w:pPr>
      <w:r w:rsidRPr="00895054">
        <w:rPr>
          <w:b/>
          <w:bCs/>
        </w:rPr>
        <w:t xml:space="preserve">Jak budete reinvestovat příjmy veřejných rozpočtů z cestovního ruchu? </w:t>
      </w:r>
    </w:p>
    <w:p w:rsidR="001D7458" w:rsidRDefault="001D7458" w:rsidP="00184550">
      <w:pPr>
        <w:spacing w:after="0"/>
        <w:ind w:left="360"/>
        <w:jc w:val="both"/>
      </w:pPr>
    </w:p>
    <w:p w:rsidR="00000000" w:rsidRDefault="00F41B4F">
      <w:pPr>
        <w:spacing w:after="0"/>
        <w:ind w:left="360"/>
        <w:jc w:val="both"/>
      </w:pPr>
      <w:r w:rsidRPr="00F41B4F">
        <w:t xml:space="preserve">Veřejné rozpočty </w:t>
      </w:r>
      <w:r w:rsidR="00184550">
        <w:t>nemohou</w:t>
      </w:r>
      <w:r w:rsidR="00184550" w:rsidRPr="00F41B4F">
        <w:t xml:space="preserve"> </w:t>
      </w:r>
      <w:r w:rsidRPr="00F41B4F">
        <w:t>být pouze příjemce daní a poplatků z cestovního ruchu, ale je potřeba, aby část</w:t>
      </w:r>
      <w:r w:rsidR="00184550">
        <w:t xml:space="preserve"> z</w:t>
      </w:r>
      <w:r w:rsidRPr="00F41B4F">
        <w:t xml:space="preserve"> vybraných prostředků byla zpět reinvestována do dalšího rozvoje cestovního ruchu.</w:t>
      </w:r>
    </w:p>
    <w:p w:rsidR="00F41B4F" w:rsidRPr="00F41B4F" w:rsidRDefault="00F41B4F" w:rsidP="00F41B4F">
      <w:pPr>
        <w:pStyle w:val="Odstavecseseznamem"/>
        <w:numPr>
          <w:ilvl w:val="0"/>
          <w:numId w:val="10"/>
        </w:numPr>
        <w:spacing w:after="0"/>
      </w:pPr>
      <w:r w:rsidRPr="00F41B4F">
        <w:lastRenderedPageBreak/>
        <w:t>Problematika využití místních poplatků</w:t>
      </w:r>
      <w:r w:rsidR="003D5B17">
        <w:t>:</w:t>
      </w:r>
      <w:r w:rsidRPr="00F41B4F">
        <w:t xml:space="preserve"> – </w:t>
      </w:r>
      <w:r w:rsidR="00184550">
        <w:t>j</w:t>
      </w:r>
      <w:r w:rsidR="00184550" w:rsidRPr="00F41B4F">
        <w:t xml:space="preserve">e </w:t>
      </w:r>
      <w:r w:rsidRPr="00F41B4F">
        <w:t xml:space="preserve">nutná jednotná </w:t>
      </w:r>
      <w:r w:rsidR="003D5B17">
        <w:t>strategie</w:t>
      </w:r>
      <w:r w:rsidR="00184550">
        <w:t>,</w:t>
      </w:r>
      <w:r w:rsidRPr="00F41B4F">
        <w:t xml:space="preserve"> jak má být stanovena jejich výše a kam mají směřovat. V některých místech dochází k neúměrnému navyšování místních poplatků ve srovnání se samotnou cenou za ubytovací služby (IUZ a kempy vs. 50 Kč místní poplatek). Vybrané poplatky by měly být alespoň částečně reinvestovány do veřejné infrastruktury, část z ní je ale i v soukromých rukou jako např. lázeňské kolonády a parky. Je tedy nutné nalézt způsob, jak se peníze z místních poplatků budou vracet zpět do cestovního ruchu.</w:t>
      </w:r>
    </w:p>
    <w:p w:rsidR="00F41B4F" w:rsidRPr="00F41B4F" w:rsidRDefault="00F41B4F" w:rsidP="00F41B4F">
      <w:pPr>
        <w:pStyle w:val="Odstavecseseznamem"/>
        <w:numPr>
          <w:ilvl w:val="0"/>
          <w:numId w:val="10"/>
        </w:numPr>
        <w:tabs>
          <w:tab w:val="left" w:pos="993"/>
        </w:tabs>
        <w:spacing w:after="0"/>
      </w:pPr>
      <w:r w:rsidRPr="00F41B4F">
        <w:t>Sjednocení sazeb DPH</w:t>
      </w:r>
      <w:r w:rsidR="003D5B17">
        <w:t>:</w:t>
      </w:r>
      <w:r w:rsidRPr="00F41B4F">
        <w:t xml:space="preserve"> </w:t>
      </w:r>
      <w:r w:rsidR="003D5B17">
        <w:t>v</w:t>
      </w:r>
      <w:r w:rsidRPr="00F41B4F">
        <w:t> rámci sektoru cestovního ruchu jsou rozdílené sazby DPH, proto je nutné</w:t>
      </w:r>
    </w:p>
    <w:p w:rsidR="00F41B4F" w:rsidRPr="00F41B4F" w:rsidRDefault="00F41B4F" w:rsidP="00F41B4F">
      <w:pPr>
        <w:numPr>
          <w:ilvl w:val="0"/>
          <w:numId w:val="11"/>
        </w:numPr>
        <w:spacing w:after="0"/>
        <w:ind w:left="1068"/>
      </w:pPr>
      <w:r w:rsidRPr="00F41B4F">
        <w:t xml:space="preserve">podpořit zachování snížené sazby DPH </w:t>
      </w:r>
      <w:proofErr w:type="gramStart"/>
      <w:r w:rsidRPr="00F41B4F">
        <w:t>10%  (ubytování</w:t>
      </w:r>
      <w:proofErr w:type="gramEnd"/>
      <w:r w:rsidRPr="00F41B4F">
        <w:t>,</w:t>
      </w:r>
      <w:r w:rsidR="00184550">
        <w:t xml:space="preserve"> lyžařské vleky, lázně</w:t>
      </w:r>
      <w:r w:rsidRPr="00F41B4F">
        <w:t>…)</w:t>
      </w:r>
    </w:p>
    <w:p w:rsidR="00F41B4F" w:rsidRPr="00F41B4F" w:rsidRDefault="00F41B4F" w:rsidP="00F41B4F">
      <w:pPr>
        <w:numPr>
          <w:ilvl w:val="0"/>
          <w:numId w:val="11"/>
        </w:numPr>
        <w:spacing w:after="0"/>
        <w:ind w:left="1068"/>
      </w:pPr>
      <w:r w:rsidRPr="00F41B4F">
        <w:t xml:space="preserve">rozšířit a sjednotit sazby v sektoru 10% i pro ostatní služby (CK/CA, TIC, </w:t>
      </w:r>
      <w:proofErr w:type="gramStart"/>
      <w:r w:rsidRPr="00F41B4F">
        <w:t>průvodci,..)</w:t>
      </w:r>
      <w:r w:rsidR="00184550">
        <w:t>.</w:t>
      </w:r>
      <w:proofErr w:type="gramEnd"/>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Znáte legislativní potřeby cestovního ruchu? </w:t>
      </w:r>
    </w:p>
    <w:p w:rsidR="00F41B4F" w:rsidRPr="00F41B4F" w:rsidRDefault="00F41B4F" w:rsidP="00F41B4F">
      <w:pPr>
        <w:spacing w:after="0"/>
        <w:ind w:left="360"/>
      </w:pPr>
      <w:r w:rsidRPr="00F41B4F">
        <w:t>Více než 10 let probíhá diskuse o potřebnosti dobrého Zákona o cestovním ruchu. Aktuální situace ukázala, jak tato norma chybí. Zároveň jsou nutné další legislativní změny:</w:t>
      </w:r>
    </w:p>
    <w:p w:rsidR="00F41B4F" w:rsidRDefault="00F41B4F" w:rsidP="00F41B4F">
      <w:pPr>
        <w:numPr>
          <w:ilvl w:val="0"/>
          <w:numId w:val="14"/>
        </w:numPr>
        <w:spacing w:after="0"/>
      </w:pPr>
      <w:r w:rsidRPr="00F41B4F">
        <w:t>Legislativní změny v systému zajištění cestovních kanceláří (CK) pro případ úpadku. Stát vyžaduje pojištění záruky pro CK pro výkon jejich činnosti. Pojišťovny vlivem COVID-19 však nejsou ochotny pojišťovat CK. Stát tedy musí pomoci a zajistit situaci tak, aby CK mohly nadále vykonávat svou činnost. Bez pojistky nemohou podnikat. </w:t>
      </w:r>
    </w:p>
    <w:p w:rsidR="00F41B4F" w:rsidRDefault="00F41B4F" w:rsidP="00F41B4F">
      <w:pPr>
        <w:numPr>
          <w:ilvl w:val="0"/>
          <w:numId w:val="14"/>
        </w:numPr>
        <w:spacing w:after="0"/>
      </w:pPr>
      <w:r w:rsidRPr="00F41B4F">
        <w:t>Legislativní vyřešení šedé ekonomiky v oblasti ubytování v soukromí, průvodců apod. tak, aby byla pro všechny transparentní pravidla</w:t>
      </w:r>
      <w:r w:rsidR="00184550">
        <w:t>.</w:t>
      </w:r>
    </w:p>
    <w:p w:rsidR="00F41B4F" w:rsidRPr="00F41B4F" w:rsidRDefault="00F41B4F" w:rsidP="00F41B4F">
      <w:pPr>
        <w:numPr>
          <w:ilvl w:val="0"/>
          <w:numId w:val="14"/>
        </w:numPr>
        <w:spacing w:after="0"/>
      </w:pPr>
      <w:r w:rsidRPr="00F41B4F">
        <w:t>Podnikatelé v cestovním ruchu dlouhodobě bojují s administrativní zátěží, což je nutné vyřešit kombinací digitalizace a zároveň odstraněním některých zbytečných byrokratických výkazů</w:t>
      </w:r>
      <w:r w:rsidR="003D5B17">
        <w:t>.</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Jak politicky překládáte pojem „kvalita a bezpečnost cestovního ruchu“? </w:t>
      </w:r>
    </w:p>
    <w:p w:rsidR="00F41B4F" w:rsidRPr="00F41B4F" w:rsidRDefault="00F41B4F" w:rsidP="00A01E33">
      <w:pPr>
        <w:spacing w:after="0"/>
        <w:ind w:left="360"/>
        <w:jc w:val="both"/>
      </w:pPr>
      <w:r w:rsidRPr="00F41B4F">
        <w:t>Pro zajištění zájmu zákazníků je nutné podporovat zvyšování kvality služeb v cestovním ruchu. Jinak přestane být destinace Česká republika konkurenceschopná a jednotlivé služby rentabilní. Je důležité se zabývat bezpečností pracovníků i klientů v CR skrze kvalifikované pracovníky (bezpečný pohyb na horách, kvalifikovaní a kvalitní průvodci apod.). Zároveň má bezpečnost destinace velký potenciál jako marketingové téma. Doposud byla ČR vnímána globálně jako 6. – 7. nejbezpečnější na celém světě. Tento výsledek je nutné udržet a dále s ním pracovat.</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Také cestovní ruch musí být „udržitelný“. Jak toho dosáhnout? </w:t>
      </w:r>
    </w:p>
    <w:p w:rsidR="00F41B4F" w:rsidRPr="00F41B4F" w:rsidRDefault="00F41B4F" w:rsidP="00A01E33">
      <w:pPr>
        <w:spacing w:after="0"/>
        <w:ind w:left="360"/>
        <w:jc w:val="both"/>
      </w:pPr>
      <w:r w:rsidRPr="00F41B4F">
        <w:t>Stát musí vytvářet podmínky a pobídky pro udržitelný cestovní ruch, tedy takový cestovní ruch, který bude mít minimální dopady na životní prostředí a místní obyvatele a</w:t>
      </w:r>
      <w:r w:rsidR="00885523">
        <w:t xml:space="preserve"> který</w:t>
      </w:r>
      <w:r w:rsidRPr="00F41B4F">
        <w:t xml:space="preserve"> bude zodpovědný ke společnosti, tzv. </w:t>
      </w:r>
      <w:proofErr w:type="spellStart"/>
      <w:r w:rsidRPr="00F41B4F">
        <w:t>social</w:t>
      </w:r>
      <w:proofErr w:type="spellEnd"/>
      <w:r w:rsidRPr="00F41B4F">
        <w:t xml:space="preserve"> </w:t>
      </w:r>
      <w:proofErr w:type="spellStart"/>
      <w:r w:rsidRPr="00F41B4F">
        <w:t>responsibility</w:t>
      </w:r>
      <w:proofErr w:type="spellEnd"/>
      <w:r w:rsidRPr="00F41B4F">
        <w:t xml:space="preserve">. Příkladem udržitelnosti jsou produkty venkovské </w:t>
      </w:r>
      <w:proofErr w:type="gramStart"/>
      <w:r w:rsidRPr="00F41B4F">
        <w:t>turistiky,  agroturistiky</w:t>
      </w:r>
      <w:proofErr w:type="gramEnd"/>
      <w:r w:rsidRPr="00F41B4F">
        <w:t xml:space="preserve"> a dalších segmentů. Stále musíme vnímat problematiku „</w:t>
      </w:r>
      <w:proofErr w:type="spellStart"/>
      <w:r w:rsidR="005C11FC" w:rsidRPr="005C11FC">
        <w:t>overtourism</w:t>
      </w:r>
      <w:proofErr w:type="spellEnd"/>
      <w:r w:rsidR="00885523">
        <w:t>.</w:t>
      </w:r>
      <w:r w:rsidRPr="00F41B4F">
        <w:t>“ Chápeme, že v některých místech docházelo k přetížení míst a rostlo naštvání místních, proto je ideální čas změnit podmínky tak, aby docházelo k podpoře celého regionu, nikoliv jen lokalit.</w:t>
      </w:r>
    </w:p>
    <w:p w:rsidR="00F41B4F" w:rsidRPr="00F41B4F" w:rsidRDefault="00F41B4F" w:rsidP="00F41B4F">
      <w:pPr>
        <w:spacing w:after="0"/>
      </w:pPr>
    </w:p>
    <w:p w:rsidR="00895054" w:rsidRPr="00895054" w:rsidRDefault="00895054" w:rsidP="00895054">
      <w:pPr>
        <w:numPr>
          <w:ilvl w:val="0"/>
          <w:numId w:val="9"/>
        </w:numPr>
        <w:spacing w:after="0"/>
        <w:rPr>
          <w:b/>
          <w:bCs/>
        </w:rPr>
      </w:pPr>
      <w:r w:rsidRPr="00895054">
        <w:rPr>
          <w:b/>
          <w:bCs/>
        </w:rPr>
        <w:t xml:space="preserve">Cestovní ruch nezachrání diktát, ale partnerství. Jste připraveni? </w:t>
      </w:r>
    </w:p>
    <w:p w:rsidR="00463F35" w:rsidRDefault="00F41B4F" w:rsidP="00A01E33">
      <w:pPr>
        <w:spacing w:after="0"/>
        <w:ind w:left="360"/>
        <w:jc w:val="both"/>
      </w:pPr>
      <w:r w:rsidRPr="00F41B4F">
        <w:lastRenderedPageBreak/>
        <w:t>Pro rozvoj cestovního ruchu je nutný nejen dialog a komunikace, ale funkční partnerství mezi vládou a odborníky. Č</w:t>
      </w:r>
      <w:r w:rsidR="00885523">
        <w:t>eská unie cestovního ruchu (Č</w:t>
      </w:r>
      <w:r w:rsidRPr="00F41B4F">
        <w:t>UCR</w:t>
      </w:r>
      <w:r w:rsidR="00885523">
        <w:t>)</w:t>
      </w:r>
      <w:r w:rsidRPr="00F41B4F">
        <w:t xml:space="preserve"> je střešní organizací asociací subjektů cestovního ruchu a prokázal</w:t>
      </w:r>
      <w:r w:rsidR="00885523">
        <w:t>a</w:t>
      </w:r>
      <w:r w:rsidRPr="00F41B4F">
        <w:t xml:space="preserve"> svou důležitost i v průběhu pandemie COVID-19. ČUCR nabízí spolupráci i nové vládě </w:t>
      </w:r>
      <w:r w:rsidR="00D94225" w:rsidRPr="00F41B4F">
        <w:t>jako</w:t>
      </w:r>
      <w:r w:rsidR="00D94225">
        <w:t xml:space="preserve"> </w:t>
      </w:r>
      <w:r w:rsidR="00D94225" w:rsidRPr="00F41B4F">
        <w:t>největší</w:t>
      </w:r>
      <w:r w:rsidRPr="00F41B4F">
        <w:t xml:space="preserve"> platforma v České republice. Bez spolupráce vznikají neadekvátní kroky, které diskriminují sektor či narušují hospodářskou soutěž mezi nimi a v důsledku vedou k neefektivnímu nakládání s veřejnými prostředky.</w:t>
      </w:r>
    </w:p>
    <w:sectPr w:rsidR="00463F35" w:rsidSect="00B156C9">
      <w:type w:val="continuous"/>
      <w:pgSz w:w="11906" w:h="16838"/>
      <w:pgMar w:top="1417" w:right="1274" w:bottom="2269" w:left="1276" w:header="708" w:footer="304" w:gutter="0"/>
      <w:cols w:space="227"/>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53CD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5681" w16cex:dateUtc="2021-06-22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3CD14" w16cid:durableId="247C56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573" w:rsidRDefault="00017573" w:rsidP="001B504C">
      <w:pPr>
        <w:spacing w:after="0" w:line="240" w:lineRule="auto"/>
      </w:pPr>
      <w:r>
        <w:separator/>
      </w:r>
    </w:p>
  </w:endnote>
  <w:endnote w:type="continuationSeparator" w:id="0">
    <w:p w:rsidR="00017573" w:rsidRDefault="00017573" w:rsidP="001B5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Segoe UI"/>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Flexo Medium">
    <w:altName w:val="Arial"/>
    <w:panose1 w:val="00000000000000000000"/>
    <w:charset w:val="00"/>
    <w:family w:val="modern"/>
    <w:notTrueType/>
    <w:pitch w:val="variable"/>
    <w:sig w:usb0="00000001" w:usb1="4000206B" w:usb2="00000000" w:usb3="00000000" w:csb0="0000001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573" w:rsidRDefault="00017573" w:rsidP="001B504C">
      <w:pPr>
        <w:spacing w:after="0" w:line="240" w:lineRule="auto"/>
      </w:pPr>
      <w:r>
        <w:separator/>
      </w:r>
    </w:p>
  </w:footnote>
  <w:footnote w:type="continuationSeparator" w:id="0">
    <w:p w:rsidR="00017573" w:rsidRDefault="00017573" w:rsidP="001B50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51" w:rsidRPr="000A30F9" w:rsidRDefault="000F4251" w:rsidP="000F4251">
    <w:pPr>
      <w:pStyle w:val="msoorganizationname2"/>
      <w:widowControl w:val="0"/>
      <w:tabs>
        <w:tab w:val="left" w:pos="0"/>
      </w:tabs>
      <w:ind w:right="-425"/>
      <w:rPr>
        <w:color w:val="006699"/>
      </w:rPr>
    </w:pPr>
    <w:r w:rsidRPr="005C11FC">
      <w:rPr>
        <w:rFonts w:ascii="Times New Roman" w:hAnsi="Times New Roman"/>
        <w:noProof/>
        <w:color w:val="006699"/>
        <w:kern w:val="0"/>
        <w:sz w:val="24"/>
        <w:szCs w:val="24"/>
      </w:rPr>
      <w:pict>
        <v:line id="Přímá spojnice 4" o:spid="_x0000_s4097" style="position:absolute;z-index:251660288;visibility:visible;mso-wrap-distance-left:2.88pt;mso-wrap-distance-top:2.88pt;mso-wrap-distance-right:2.88pt;mso-wrap-distance-bottom:2.88pt" from="-5.75pt,18.9pt" to="493.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" strokecolor="#069" strokeweight=".5pt">
          <v:stroke endarrowwidth="narrow" endarrowlength="short"/>
          <v:shadow color="#ccc"/>
        </v:line>
      </w:pict>
    </w:r>
    <w:r w:rsidRPr="000A30F9">
      <w:rPr>
        <w:rFonts w:ascii="Flexo Medium" w:hAnsi="Flexo Medium"/>
        <w:color w:val="006699"/>
        <w:sz w:val="28"/>
        <w:szCs w:val="28"/>
      </w:rPr>
      <w:t xml:space="preserve">ČESKÁ UNIE </w:t>
    </w:r>
    <w:r w:rsidRPr="00463F35">
      <w:rPr>
        <w:rFonts w:ascii="Flexo Medium" w:hAnsi="Flexo Medium"/>
        <w:color w:val="006699"/>
        <w:sz w:val="28"/>
        <w:szCs w:val="28"/>
      </w:rPr>
      <w:t>CESTOVNÍHO</w:t>
    </w:r>
    <w:r w:rsidRPr="000A30F9">
      <w:rPr>
        <w:rFonts w:ascii="Flexo Medium" w:hAnsi="Flexo Medium"/>
        <w:color w:val="006699"/>
        <w:sz w:val="28"/>
        <w:szCs w:val="28"/>
      </w:rPr>
      <w:t xml:space="preserve"> RUCHU</w:t>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sidRPr="000A30F9">
      <w:rPr>
        <w:rFonts w:asciiTheme="minorHAnsi" w:hAnsiTheme="minorHAnsi"/>
        <w:caps w:val="0"/>
        <w:color w:val="006699"/>
      </w:rPr>
      <w:t>www.ceskauniecr.cz</w:t>
    </w:r>
    <w:r w:rsidRPr="000A30F9">
      <w:rPr>
        <w:color w:val="006699"/>
      </w:rPr>
      <w:t xml:space="preserve"> </w:t>
    </w:r>
  </w:p>
  <w:p w:rsidR="000F4251" w:rsidRDefault="000F425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CD5"/>
    <w:multiLevelType w:val="hybridMultilevel"/>
    <w:tmpl w:val="A5367E14"/>
    <w:lvl w:ilvl="0" w:tplc="29D8B2BE">
      <w:start w:val="1"/>
      <w:numFmt w:val="decimal"/>
      <w:lvlText w:val="%1."/>
      <w:lvlJc w:val="left"/>
      <w:pPr>
        <w:tabs>
          <w:tab w:val="num" w:pos="720"/>
        </w:tabs>
        <w:ind w:left="720" w:hanging="360"/>
      </w:pPr>
    </w:lvl>
    <w:lvl w:ilvl="1" w:tplc="A644F1B2" w:tentative="1">
      <w:start w:val="1"/>
      <w:numFmt w:val="decimal"/>
      <w:lvlText w:val="%2."/>
      <w:lvlJc w:val="left"/>
      <w:pPr>
        <w:tabs>
          <w:tab w:val="num" w:pos="1440"/>
        </w:tabs>
        <w:ind w:left="1440" w:hanging="360"/>
      </w:pPr>
    </w:lvl>
    <w:lvl w:ilvl="2" w:tplc="C73C0434" w:tentative="1">
      <w:start w:val="1"/>
      <w:numFmt w:val="decimal"/>
      <w:lvlText w:val="%3."/>
      <w:lvlJc w:val="left"/>
      <w:pPr>
        <w:tabs>
          <w:tab w:val="num" w:pos="2160"/>
        </w:tabs>
        <w:ind w:left="2160" w:hanging="360"/>
      </w:pPr>
    </w:lvl>
    <w:lvl w:ilvl="3" w:tplc="9B0CA5BE" w:tentative="1">
      <w:start w:val="1"/>
      <w:numFmt w:val="decimal"/>
      <w:lvlText w:val="%4."/>
      <w:lvlJc w:val="left"/>
      <w:pPr>
        <w:tabs>
          <w:tab w:val="num" w:pos="2880"/>
        </w:tabs>
        <w:ind w:left="2880" w:hanging="360"/>
      </w:pPr>
    </w:lvl>
    <w:lvl w:ilvl="4" w:tplc="EE445BF2" w:tentative="1">
      <w:start w:val="1"/>
      <w:numFmt w:val="decimal"/>
      <w:lvlText w:val="%5."/>
      <w:lvlJc w:val="left"/>
      <w:pPr>
        <w:tabs>
          <w:tab w:val="num" w:pos="3600"/>
        </w:tabs>
        <w:ind w:left="3600" w:hanging="360"/>
      </w:pPr>
    </w:lvl>
    <w:lvl w:ilvl="5" w:tplc="F064B424" w:tentative="1">
      <w:start w:val="1"/>
      <w:numFmt w:val="decimal"/>
      <w:lvlText w:val="%6."/>
      <w:lvlJc w:val="left"/>
      <w:pPr>
        <w:tabs>
          <w:tab w:val="num" w:pos="4320"/>
        </w:tabs>
        <w:ind w:left="4320" w:hanging="360"/>
      </w:pPr>
    </w:lvl>
    <w:lvl w:ilvl="6" w:tplc="449463FC" w:tentative="1">
      <w:start w:val="1"/>
      <w:numFmt w:val="decimal"/>
      <w:lvlText w:val="%7."/>
      <w:lvlJc w:val="left"/>
      <w:pPr>
        <w:tabs>
          <w:tab w:val="num" w:pos="5040"/>
        </w:tabs>
        <w:ind w:left="5040" w:hanging="360"/>
      </w:pPr>
    </w:lvl>
    <w:lvl w:ilvl="7" w:tplc="347A7C7A" w:tentative="1">
      <w:start w:val="1"/>
      <w:numFmt w:val="decimal"/>
      <w:lvlText w:val="%8."/>
      <w:lvlJc w:val="left"/>
      <w:pPr>
        <w:tabs>
          <w:tab w:val="num" w:pos="5760"/>
        </w:tabs>
        <w:ind w:left="5760" w:hanging="360"/>
      </w:pPr>
    </w:lvl>
    <w:lvl w:ilvl="8" w:tplc="BEFEC7F2" w:tentative="1">
      <w:start w:val="1"/>
      <w:numFmt w:val="decimal"/>
      <w:lvlText w:val="%9."/>
      <w:lvlJc w:val="left"/>
      <w:pPr>
        <w:tabs>
          <w:tab w:val="num" w:pos="6480"/>
        </w:tabs>
        <w:ind w:left="6480" w:hanging="360"/>
      </w:pPr>
    </w:lvl>
  </w:abstractNum>
  <w:abstractNum w:abstractNumId="1">
    <w:nsid w:val="01246D1F"/>
    <w:multiLevelType w:val="hybridMultilevel"/>
    <w:tmpl w:val="9942E530"/>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AC71D6F"/>
    <w:multiLevelType w:val="hybridMultilevel"/>
    <w:tmpl w:val="C5FC0A02"/>
    <w:lvl w:ilvl="0" w:tplc="5CEAFA1A">
      <w:start w:val="1"/>
      <w:numFmt w:val="decimal"/>
      <w:lvlText w:val="%1."/>
      <w:lvlJc w:val="left"/>
      <w:pPr>
        <w:tabs>
          <w:tab w:val="num" w:pos="720"/>
        </w:tabs>
        <w:ind w:left="720" w:hanging="360"/>
      </w:pPr>
    </w:lvl>
    <w:lvl w:ilvl="1" w:tplc="5E5AFBC2" w:tentative="1">
      <w:start w:val="1"/>
      <w:numFmt w:val="decimal"/>
      <w:lvlText w:val="%2."/>
      <w:lvlJc w:val="left"/>
      <w:pPr>
        <w:tabs>
          <w:tab w:val="num" w:pos="1440"/>
        </w:tabs>
        <w:ind w:left="1440" w:hanging="360"/>
      </w:pPr>
    </w:lvl>
    <w:lvl w:ilvl="2" w:tplc="DBBA1A1C" w:tentative="1">
      <w:start w:val="1"/>
      <w:numFmt w:val="decimal"/>
      <w:lvlText w:val="%3."/>
      <w:lvlJc w:val="left"/>
      <w:pPr>
        <w:tabs>
          <w:tab w:val="num" w:pos="2160"/>
        </w:tabs>
        <w:ind w:left="2160" w:hanging="360"/>
      </w:pPr>
    </w:lvl>
    <w:lvl w:ilvl="3" w:tplc="2BCA703C" w:tentative="1">
      <w:start w:val="1"/>
      <w:numFmt w:val="decimal"/>
      <w:lvlText w:val="%4."/>
      <w:lvlJc w:val="left"/>
      <w:pPr>
        <w:tabs>
          <w:tab w:val="num" w:pos="2880"/>
        </w:tabs>
        <w:ind w:left="2880" w:hanging="360"/>
      </w:pPr>
    </w:lvl>
    <w:lvl w:ilvl="4" w:tplc="15AA7E68" w:tentative="1">
      <w:start w:val="1"/>
      <w:numFmt w:val="decimal"/>
      <w:lvlText w:val="%5."/>
      <w:lvlJc w:val="left"/>
      <w:pPr>
        <w:tabs>
          <w:tab w:val="num" w:pos="3600"/>
        </w:tabs>
        <w:ind w:left="3600" w:hanging="360"/>
      </w:pPr>
    </w:lvl>
    <w:lvl w:ilvl="5" w:tplc="CB447D96" w:tentative="1">
      <w:start w:val="1"/>
      <w:numFmt w:val="decimal"/>
      <w:lvlText w:val="%6."/>
      <w:lvlJc w:val="left"/>
      <w:pPr>
        <w:tabs>
          <w:tab w:val="num" w:pos="4320"/>
        </w:tabs>
        <w:ind w:left="4320" w:hanging="360"/>
      </w:pPr>
    </w:lvl>
    <w:lvl w:ilvl="6" w:tplc="4F7CDD6E" w:tentative="1">
      <w:start w:val="1"/>
      <w:numFmt w:val="decimal"/>
      <w:lvlText w:val="%7."/>
      <w:lvlJc w:val="left"/>
      <w:pPr>
        <w:tabs>
          <w:tab w:val="num" w:pos="5040"/>
        </w:tabs>
        <w:ind w:left="5040" w:hanging="360"/>
      </w:pPr>
    </w:lvl>
    <w:lvl w:ilvl="7" w:tplc="856E5A3C" w:tentative="1">
      <w:start w:val="1"/>
      <w:numFmt w:val="decimal"/>
      <w:lvlText w:val="%8."/>
      <w:lvlJc w:val="left"/>
      <w:pPr>
        <w:tabs>
          <w:tab w:val="num" w:pos="5760"/>
        </w:tabs>
        <w:ind w:left="5760" w:hanging="360"/>
      </w:pPr>
    </w:lvl>
    <w:lvl w:ilvl="8" w:tplc="1006135E" w:tentative="1">
      <w:start w:val="1"/>
      <w:numFmt w:val="decimal"/>
      <w:lvlText w:val="%9."/>
      <w:lvlJc w:val="left"/>
      <w:pPr>
        <w:tabs>
          <w:tab w:val="num" w:pos="6480"/>
        </w:tabs>
        <w:ind w:left="6480" w:hanging="360"/>
      </w:pPr>
    </w:lvl>
  </w:abstractNum>
  <w:abstractNum w:abstractNumId="3">
    <w:nsid w:val="0DD31674"/>
    <w:multiLevelType w:val="hybridMultilevel"/>
    <w:tmpl w:val="CF14EBC8"/>
    <w:lvl w:ilvl="0" w:tplc="0405000F">
      <w:start w:val="1"/>
      <w:numFmt w:val="decimal"/>
      <w:lvlText w:val="%1."/>
      <w:lvlJc w:val="left"/>
      <w:pPr>
        <w:ind w:left="92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025788"/>
    <w:multiLevelType w:val="hybridMultilevel"/>
    <w:tmpl w:val="EEC216A2"/>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5">
    <w:nsid w:val="1E1B1977"/>
    <w:multiLevelType w:val="hybridMultilevel"/>
    <w:tmpl w:val="61B26BC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AA419CB"/>
    <w:multiLevelType w:val="hybridMultilevel"/>
    <w:tmpl w:val="7E3E7F00"/>
    <w:lvl w:ilvl="0" w:tplc="A9301B7C">
      <w:start w:val="1"/>
      <w:numFmt w:val="decimal"/>
      <w:lvlText w:val="%1."/>
      <w:lvlJc w:val="left"/>
      <w:pPr>
        <w:tabs>
          <w:tab w:val="num" w:pos="720"/>
        </w:tabs>
        <w:ind w:left="720" w:hanging="360"/>
      </w:pPr>
    </w:lvl>
    <w:lvl w:ilvl="1" w:tplc="AFEEA882" w:tentative="1">
      <w:start w:val="1"/>
      <w:numFmt w:val="decimal"/>
      <w:lvlText w:val="%2."/>
      <w:lvlJc w:val="left"/>
      <w:pPr>
        <w:tabs>
          <w:tab w:val="num" w:pos="1440"/>
        </w:tabs>
        <w:ind w:left="1440" w:hanging="360"/>
      </w:pPr>
    </w:lvl>
    <w:lvl w:ilvl="2" w:tplc="F0B29C9E" w:tentative="1">
      <w:start w:val="1"/>
      <w:numFmt w:val="decimal"/>
      <w:lvlText w:val="%3."/>
      <w:lvlJc w:val="left"/>
      <w:pPr>
        <w:tabs>
          <w:tab w:val="num" w:pos="2160"/>
        </w:tabs>
        <w:ind w:left="2160" w:hanging="360"/>
      </w:pPr>
    </w:lvl>
    <w:lvl w:ilvl="3" w:tplc="0330842A" w:tentative="1">
      <w:start w:val="1"/>
      <w:numFmt w:val="decimal"/>
      <w:lvlText w:val="%4."/>
      <w:lvlJc w:val="left"/>
      <w:pPr>
        <w:tabs>
          <w:tab w:val="num" w:pos="2880"/>
        </w:tabs>
        <w:ind w:left="2880" w:hanging="360"/>
      </w:pPr>
    </w:lvl>
    <w:lvl w:ilvl="4" w:tplc="AAE0DB5A" w:tentative="1">
      <w:start w:val="1"/>
      <w:numFmt w:val="decimal"/>
      <w:lvlText w:val="%5."/>
      <w:lvlJc w:val="left"/>
      <w:pPr>
        <w:tabs>
          <w:tab w:val="num" w:pos="3600"/>
        </w:tabs>
        <w:ind w:left="3600" w:hanging="360"/>
      </w:pPr>
    </w:lvl>
    <w:lvl w:ilvl="5" w:tplc="A18616AE" w:tentative="1">
      <w:start w:val="1"/>
      <w:numFmt w:val="decimal"/>
      <w:lvlText w:val="%6."/>
      <w:lvlJc w:val="left"/>
      <w:pPr>
        <w:tabs>
          <w:tab w:val="num" w:pos="4320"/>
        </w:tabs>
        <w:ind w:left="4320" w:hanging="360"/>
      </w:pPr>
    </w:lvl>
    <w:lvl w:ilvl="6" w:tplc="87FAF7B4" w:tentative="1">
      <w:start w:val="1"/>
      <w:numFmt w:val="decimal"/>
      <w:lvlText w:val="%7."/>
      <w:lvlJc w:val="left"/>
      <w:pPr>
        <w:tabs>
          <w:tab w:val="num" w:pos="5040"/>
        </w:tabs>
        <w:ind w:left="5040" w:hanging="360"/>
      </w:pPr>
    </w:lvl>
    <w:lvl w:ilvl="7" w:tplc="499A048E" w:tentative="1">
      <w:start w:val="1"/>
      <w:numFmt w:val="decimal"/>
      <w:lvlText w:val="%8."/>
      <w:lvlJc w:val="left"/>
      <w:pPr>
        <w:tabs>
          <w:tab w:val="num" w:pos="5760"/>
        </w:tabs>
        <w:ind w:left="5760" w:hanging="360"/>
      </w:pPr>
    </w:lvl>
    <w:lvl w:ilvl="8" w:tplc="3FB8D37E" w:tentative="1">
      <w:start w:val="1"/>
      <w:numFmt w:val="decimal"/>
      <w:lvlText w:val="%9."/>
      <w:lvlJc w:val="left"/>
      <w:pPr>
        <w:tabs>
          <w:tab w:val="num" w:pos="6480"/>
        </w:tabs>
        <w:ind w:left="6480" w:hanging="360"/>
      </w:pPr>
    </w:lvl>
  </w:abstractNum>
  <w:abstractNum w:abstractNumId="7">
    <w:nsid w:val="2CD92BED"/>
    <w:multiLevelType w:val="hybridMultilevel"/>
    <w:tmpl w:val="A74242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300F5C"/>
    <w:multiLevelType w:val="hybridMultilevel"/>
    <w:tmpl w:val="CD105718"/>
    <w:lvl w:ilvl="0" w:tplc="B9604DD8">
      <w:start w:val="1"/>
      <w:numFmt w:val="decimal"/>
      <w:lvlText w:val="%1."/>
      <w:lvlJc w:val="left"/>
      <w:pPr>
        <w:tabs>
          <w:tab w:val="num" w:pos="720"/>
        </w:tabs>
        <w:ind w:left="720" w:hanging="360"/>
      </w:pPr>
    </w:lvl>
    <w:lvl w:ilvl="1" w:tplc="F1609938" w:tentative="1">
      <w:start w:val="1"/>
      <w:numFmt w:val="decimal"/>
      <w:lvlText w:val="%2."/>
      <w:lvlJc w:val="left"/>
      <w:pPr>
        <w:tabs>
          <w:tab w:val="num" w:pos="1440"/>
        </w:tabs>
        <w:ind w:left="1440" w:hanging="360"/>
      </w:pPr>
    </w:lvl>
    <w:lvl w:ilvl="2" w:tplc="A6C09848" w:tentative="1">
      <w:start w:val="1"/>
      <w:numFmt w:val="decimal"/>
      <w:lvlText w:val="%3."/>
      <w:lvlJc w:val="left"/>
      <w:pPr>
        <w:tabs>
          <w:tab w:val="num" w:pos="2160"/>
        </w:tabs>
        <w:ind w:left="2160" w:hanging="360"/>
      </w:pPr>
    </w:lvl>
    <w:lvl w:ilvl="3" w:tplc="7F241496" w:tentative="1">
      <w:start w:val="1"/>
      <w:numFmt w:val="decimal"/>
      <w:lvlText w:val="%4."/>
      <w:lvlJc w:val="left"/>
      <w:pPr>
        <w:tabs>
          <w:tab w:val="num" w:pos="2880"/>
        </w:tabs>
        <w:ind w:left="2880" w:hanging="360"/>
      </w:pPr>
    </w:lvl>
    <w:lvl w:ilvl="4" w:tplc="04FA62FA" w:tentative="1">
      <w:start w:val="1"/>
      <w:numFmt w:val="decimal"/>
      <w:lvlText w:val="%5."/>
      <w:lvlJc w:val="left"/>
      <w:pPr>
        <w:tabs>
          <w:tab w:val="num" w:pos="3600"/>
        </w:tabs>
        <w:ind w:left="3600" w:hanging="360"/>
      </w:pPr>
    </w:lvl>
    <w:lvl w:ilvl="5" w:tplc="90EC596C" w:tentative="1">
      <w:start w:val="1"/>
      <w:numFmt w:val="decimal"/>
      <w:lvlText w:val="%6."/>
      <w:lvlJc w:val="left"/>
      <w:pPr>
        <w:tabs>
          <w:tab w:val="num" w:pos="4320"/>
        </w:tabs>
        <w:ind w:left="4320" w:hanging="360"/>
      </w:pPr>
    </w:lvl>
    <w:lvl w:ilvl="6" w:tplc="DB501B92" w:tentative="1">
      <w:start w:val="1"/>
      <w:numFmt w:val="decimal"/>
      <w:lvlText w:val="%7."/>
      <w:lvlJc w:val="left"/>
      <w:pPr>
        <w:tabs>
          <w:tab w:val="num" w:pos="5040"/>
        </w:tabs>
        <w:ind w:left="5040" w:hanging="360"/>
      </w:pPr>
    </w:lvl>
    <w:lvl w:ilvl="7" w:tplc="36B88E12" w:tentative="1">
      <w:start w:val="1"/>
      <w:numFmt w:val="decimal"/>
      <w:lvlText w:val="%8."/>
      <w:lvlJc w:val="left"/>
      <w:pPr>
        <w:tabs>
          <w:tab w:val="num" w:pos="5760"/>
        </w:tabs>
        <w:ind w:left="5760" w:hanging="360"/>
      </w:pPr>
    </w:lvl>
    <w:lvl w:ilvl="8" w:tplc="E3AAA7CA" w:tentative="1">
      <w:start w:val="1"/>
      <w:numFmt w:val="decimal"/>
      <w:lvlText w:val="%9."/>
      <w:lvlJc w:val="left"/>
      <w:pPr>
        <w:tabs>
          <w:tab w:val="num" w:pos="6480"/>
        </w:tabs>
        <w:ind w:left="6480" w:hanging="360"/>
      </w:pPr>
    </w:lvl>
  </w:abstractNum>
  <w:abstractNum w:abstractNumId="9">
    <w:nsid w:val="4E460F2F"/>
    <w:multiLevelType w:val="hybridMultilevel"/>
    <w:tmpl w:val="73BE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1514F6"/>
    <w:multiLevelType w:val="hybridMultilevel"/>
    <w:tmpl w:val="9774BBA8"/>
    <w:lvl w:ilvl="0" w:tplc="99B8AACC">
      <w:start w:val="1"/>
      <w:numFmt w:val="decimal"/>
      <w:lvlText w:val="%1."/>
      <w:lvlJc w:val="left"/>
      <w:pPr>
        <w:tabs>
          <w:tab w:val="num" w:pos="720"/>
        </w:tabs>
        <w:ind w:left="720" w:hanging="360"/>
      </w:pPr>
    </w:lvl>
    <w:lvl w:ilvl="1" w:tplc="FA82F426" w:tentative="1">
      <w:start w:val="1"/>
      <w:numFmt w:val="decimal"/>
      <w:lvlText w:val="%2."/>
      <w:lvlJc w:val="left"/>
      <w:pPr>
        <w:tabs>
          <w:tab w:val="num" w:pos="1440"/>
        </w:tabs>
        <w:ind w:left="1440" w:hanging="360"/>
      </w:pPr>
    </w:lvl>
    <w:lvl w:ilvl="2" w:tplc="EB466868" w:tentative="1">
      <w:start w:val="1"/>
      <w:numFmt w:val="decimal"/>
      <w:lvlText w:val="%3."/>
      <w:lvlJc w:val="left"/>
      <w:pPr>
        <w:tabs>
          <w:tab w:val="num" w:pos="2160"/>
        </w:tabs>
        <w:ind w:left="2160" w:hanging="360"/>
      </w:pPr>
    </w:lvl>
    <w:lvl w:ilvl="3" w:tplc="CA14E458" w:tentative="1">
      <w:start w:val="1"/>
      <w:numFmt w:val="decimal"/>
      <w:lvlText w:val="%4."/>
      <w:lvlJc w:val="left"/>
      <w:pPr>
        <w:tabs>
          <w:tab w:val="num" w:pos="2880"/>
        </w:tabs>
        <w:ind w:left="2880" w:hanging="360"/>
      </w:pPr>
    </w:lvl>
    <w:lvl w:ilvl="4" w:tplc="7F3ED950" w:tentative="1">
      <w:start w:val="1"/>
      <w:numFmt w:val="decimal"/>
      <w:lvlText w:val="%5."/>
      <w:lvlJc w:val="left"/>
      <w:pPr>
        <w:tabs>
          <w:tab w:val="num" w:pos="3600"/>
        </w:tabs>
        <w:ind w:left="3600" w:hanging="360"/>
      </w:pPr>
    </w:lvl>
    <w:lvl w:ilvl="5" w:tplc="76DAEC04" w:tentative="1">
      <w:start w:val="1"/>
      <w:numFmt w:val="decimal"/>
      <w:lvlText w:val="%6."/>
      <w:lvlJc w:val="left"/>
      <w:pPr>
        <w:tabs>
          <w:tab w:val="num" w:pos="4320"/>
        </w:tabs>
        <w:ind w:left="4320" w:hanging="360"/>
      </w:pPr>
    </w:lvl>
    <w:lvl w:ilvl="6" w:tplc="18002FCA" w:tentative="1">
      <w:start w:val="1"/>
      <w:numFmt w:val="decimal"/>
      <w:lvlText w:val="%7."/>
      <w:lvlJc w:val="left"/>
      <w:pPr>
        <w:tabs>
          <w:tab w:val="num" w:pos="5040"/>
        </w:tabs>
        <w:ind w:left="5040" w:hanging="360"/>
      </w:pPr>
    </w:lvl>
    <w:lvl w:ilvl="7" w:tplc="B82273BA" w:tentative="1">
      <w:start w:val="1"/>
      <w:numFmt w:val="decimal"/>
      <w:lvlText w:val="%8."/>
      <w:lvlJc w:val="left"/>
      <w:pPr>
        <w:tabs>
          <w:tab w:val="num" w:pos="5760"/>
        </w:tabs>
        <w:ind w:left="5760" w:hanging="360"/>
      </w:pPr>
    </w:lvl>
    <w:lvl w:ilvl="8" w:tplc="13CAA01A" w:tentative="1">
      <w:start w:val="1"/>
      <w:numFmt w:val="decimal"/>
      <w:lvlText w:val="%9."/>
      <w:lvlJc w:val="left"/>
      <w:pPr>
        <w:tabs>
          <w:tab w:val="num" w:pos="6480"/>
        </w:tabs>
        <w:ind w:left="6480" w:hanging="360"/>
      </w:pPr>
    </w:lvl>
  </w:abstractNum>
  <w:abstractNum w:abstractNumId="11">
    <w:nsid w:val="52455C15"/>
    <w:multiLevelType w:val="hybridMultilevel"/>
    <w:tmpl w:val="D264F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7535B08"/>
    <w:multiLevelType w:val="hybridMultilevel"/>
    <w:tmpl w:val="54128F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8882A4F"/>
    <w:multiLevelType w:val="hybridMultilevel"/>
    <w:tmpl w:val="AF12C064"/>
    <w:lvl w:ilvl="0" w:tplc="59DA71F0">
      <w:start w:val="1"/>
      <w:numFmt w:val="decimal"/>
      <w:lvlText w:val="%1."/>
      <w:lvlJc w:val="left"/>
      <w:pPr>
        <w:tabs>
          <w:tab w:val="num" w:pos="720"/>
        </w:tabs>
        <w:ind w:left="720" w:hanging="360"/>
      </w:pPr>
    </w:lvl>
    <w:lvl w:ilvl="1" w:tplc="A73C2500" w:tentative="1">
      <w:start w:val="1"/>
      <w:numFmt w:val="decimal"/>
      <w:lvlText w:val="%2."/>
      <w:lvlJc w:val="left"/>
      <w:pPr>
        <w:tabs>
          <w:tab w:val="num" w:pos="1440"/>
        </w:tabs>
        <w:ind w:left="1440" w:hanging="360"/>
      </w:pPr>
    </w:lvl>
    <w:lvl w:ilvl="2" w:tplc="D97016E0" w:tentative="1">
      <w:start w:val="1"/>
      <w:numFmt w:val="decimal"/>
      <w:lvlText w:val="%3."/>
      <w:lvlJc w:val="left"/>
      <w:pPr>
        <w:tabs>
          <w:tab w:val="num" w:pos="2160"/>
        </w:tabs>
        <w:ind w:left="2160" w:hanging="360"/>
      </w:pPr>
    </w:lvl>
    <w:lvl w:ilvl="3" w:tplc="09D21636" w:tentative="1">
      <w:start w:val="1"/>
      <w:numFmt w:val="decimal"/>
      <w:lvlText w:val="%4."/>
      <w:lvlJc w:val="left"/>
      <w:pPr>
        <w:tabs>
          <w:tab w:val="num" w:pos="2880"/>
        </w:tabs>
        <w:ind w:left="2880" w:hanging="360"/>
      </w:pPr>
    </w:lvl>
    <w:lvl w:ilvl="4" w:tplc="8AD0D4C6" w:tentative="1">
      <w:start w:val="1"/>
      <w:numFmt w:val="decimal"/>
      <w:lvlText w:val="%5."/>
      <w:lvlJc w:val="left"/>
      <w:pPr>
        <w:tabs>
          <w:tab w:val="num" w:pos="3600"/>
        </w:tabs>
        <w:ind w:left="3600" w:hanging="360"/>
      </w:pPr>
    </w:lvl>
    <w:lvl w:ilvl="5" w:tplc="516E81E8" w:tentative="1">
      <w:start w:val="1"/>
      <w:numFmt w:val="decimal"/>
      <w:lvlText w:val="%6."/>
      <w:lvlJc w:val="left"/>
      <w:pPr>
        <w:tabs>
          <w:tab w:val="num" w:pos="4320"/>
        </w:tabs>
        <w:ind w:left="4320" w:hanging="360"/>
      </w:pPr>
    </w:lvl>
    <w:lvl w:ilvl="6" w:tplc="07D83ACC" w:tentative="1">
      <w:start w:val="1"/>
      <w:numFmt w:val="decimal"/>
      <w:lvlText w:val="%7."/>
      <w:lvlJc w:val="left"/>
      <w:pPr>
        <w:tabs>
          <w:tab w:val="num" w:pos="5040"/>
        </w:tabs>
        <w:ind w:left="5040" w:hanging="360"/>
      </w:pPr>
    </w:lvl>
    <w:lvl w:ilvl="7" w:tplc="1F5C82DA" w:tentative="1">
      <w:start w:val="1"/>
      <w:numFmt w:val="decimal"/>
      <w:lvlText w:val="%8."/>
      <w:lvlJc w:val="left"/>
      <w:pPr>
        <w:tabs>
          <w:tab w:val="num" w:pos="5760"/>
        </w:tabs>
        <w:ind w:left="5760" w:hanging="360"/>
      </w:pPr>
    </w:lvl>
    <w:lvl w:ilvl="8" w:tplc="85406BC0" w:tentative="1">
      <w:start w:val="1"/>
      <w:numFmt w:val="decimal"/>
      <w:lvlText w:val="%9."/>
      <w:lvlJc w:val="left"/>
      <w:pPr>
        <w:tabs>
          <w:tab w:val="num" w:pos="6480"/>
        </w:tabs>
        <w:ind w:left="6480" w:hanging="360"/>
      </w:pPr>
    </w:lvl>
  </w:abstractNum>
  <w:abstractNum w:abstractNumId="14">
    <w:nsid w:val="607532EA"/>
    <w:multiLevelType w:val="hybridMultilevel"/>
    <w:tmpl w:val="A7247A38"/>
    <w:lvl w:ilvl="0" w:tplc="3668AAA4">
      <w:start w:val="1"/>
      <w:numFmt w:val="decimal"/>
      <w:lvlText w:val="%1."/>
      <w:lvlJc w:val="left"/>
      <w:pPr>
        <w:ind w:left="644"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1847C0"/>
    <w:multiLevelType w:val="hybridMultilevel"/>
    <w:tmpl w:val="D7B25F70"/>
    <w:lvl w:ilvl="0" w:tplc="BC48C1E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4E731D8"/>
    <w:multiLevelType w:val="hybridMultilevel"/>
    <w:tmpl w:val="F1EA5A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C230C1"/>
    <w:multiLevelType w:val="hybridMultilevel"/>
    <w:tmpl w:val="1AAEF0F0"/>
    <w:lvl w:ilvl="0" w:tplc="DE3EB4EE">
      <w:start w:val="1"/>
      <w:numFmt w:val="decimal"/>
      <w:lvlText w:val="%1."/>
      <w:lvlJc w:val="left"/>
      <w:pPr>
        <w:tabs>
          <w:tab w:val="num" w:pos="720"/>
        </w:tabs>
        <w:ind w:left="720" w:hanging="360"/>
      </w:pPr>
    </w:lvl>
    <w:lvl w:ilvl="1" w:tplc="C1DA3AE6" w:tentative="1">
      <w:start w:val="1"/>
      <w:numFmt w:val="decimal"/>
      <w:lvlText w:val="%2."/>
      <w:lvlJc w:val="left"/>
      <w:pPr>
        <w:tabs>
          <w:tab w:val="num" w:pos="1440"/>
        </w:tabs>
        <w:ind w:left="1440" w:hanging="360"/>
      </w:pPr>
    </w:lvl>
    <w:lvl w:ilvl="2" w:tplc="09821F0C" w:tentative="1">
      <w:start w:val="1"/>
      <w:numFmt w:val="decimal"/>
      <w:lvlText w:val="%3."/>
      <w:lvlJc w:val="left"/>
      <w:pPr>
        <w:tabs>
          <w:tab w:val="num" w:pos="2160"/>
        </w:tabs>
        <w:ind w:left="2160" w:hanging="360"/>
      </w:pPr>
    </w:lvl>
    <w:lvl w:ilvl="3" w:tplc="9ADA076A" w:tentative="1">
      <w:start w:val="1"/>
      <w:numFmt w:val="decimal"/>
      <w:lvlText w:val="%4."/>
      <w:lvlJc w:val="left"/>
      <w:pPr>
        <w:tabs>
          <w:tab w:val="num" w:pos="2880"/>
        </w:tabs>
        <w:ind w:left="2880" w:hanging="360"/>
      </w:pPr>
    </w:lvl>
    <w:lvl w:ilvl="4" w:tplc="BB8219F4" w:tentative="1">
      <w:start w:val="1"/>
      <w:numFmt w:val="decimal"/>
      <w:lvlText w:val="%5."/>
      <w:lvlJc w:val="left"/>
      <w:pPr>
        <w:tabs>
          <w:tab w:val="num" w:pos="3600"/>
        </w:tabs>
        <w:ind w:left="3600" w:hanging="360"/>
      </w:pPr>
    </w:lvl>
    <w:lvl w:ilvl="5" w:tplc="19AADBDA" w:tentative="1">
      <w:start w:val="1"/>
      <w:numFmt w:val="decimal"/>
      <w:lvlText w:val="%6."/>
      <w:lvlJc w:val="left"/>
      <w:pPr>
        <w:tabs>
          <w:tab w:val="num" w:pos="4320"/>
        </w:tabs>
        <w:ind w:left="4320" w:hanging="360"/>
      </w:pPr>
    </w:lvl>
    <w:lvl w:ilvl="6" w:tplc="D85E4DC2" w:tentative="1">
      <w:start w:val="1"/>
      <w:numFmt w:val="decimal"/>
      <w:lvlText w:val="%7."/>
      <w:lvlJc w:val="left"/>
      <w:pPr>
        <w:tabs>
          <w:tab w:val="num" w:pos="5040"/>
        </w:tabs>
        <w:ind w:left="5040" w:hanging="360"/>
      </w:pPr>
    </w:lvl>
    <w:lvl w:ilvl="7" w:tplc="7DE40472" w:tentative="1">
      <w:start w:val="1"/>
      <w:numFmt w:val="decimal"/>
      <w:lvlText w:val="%8."/>
      <w:lvlJc w:val="left"/>
      <w:pPr>
        <w:tabs>
          <w:tab w:val="num" w:pos="5760"/>
        </w:tabs>
        <w:ind w:left="5760" w:hanging="360"/>
      </w:pPr>
    </w:lvl>
    <w:lvl w:ilvl="8" w:tplc="01B25654" w:tentative="1">
      <w:start w:val="1"/>
      <w:numFmt w:val="decimal"/>
      <w:lvlText w:val="%9."/>
      <w:lvlJc w:val="left"/>
      <w:pPr>
        <w:tabs>
          <w:tab w:val="num" w:pos="6480"/>
        </w:tabs>
        <w:ind w:left="6480" w:hanging="360"/>
      </w:pPr>
    </w:lvl>
  </w:abstractNum>
  <w:abstractNum w:abstractNumId="18">
    <w:nsid w:val="6D46564C"/>
    <w:multiLevelType w:val="hybridMultilevel"/>
    <w:tmpl w:val="CDC8FA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6EE7671A"/>
    <w:multiLevelType w:val="hybridMultilevel"/>
    <w:tmpl w:val="5CDE2408"/>
    <w:lvl w:ilvl="0" w:tplc="BC907E0A">
      <w:start w:val="1"/>
      <w:numFmt w:val="decimal"/>
      <w:lvlText w:val="%1."/>
      <w:lvlJc w:val="left"/>
      <w:pPr>
        <w:tabs>
          <w:tab w:val="num" w:pos="720"/>
        </w:tabs>
        <w:ind w:left="720" w:hanging="360"/>
      </w:pPr>
    </w:lvl>
    <w:lvl w:ilvl="1" w:tplc="E0361740" w:tentative="1">
      <w:start w:val="1"/>
      <w:numFmt w:val="decimal"/>
      <w:lvlText w:val="%2."/>
      <w:lvlJc w:val="left"/>
      <w:pPr>
        <w:tabs>
          <w:tab w:val="num" w:pos="1440"/>
        </w:tabs>
        <w:ind w:left="1440" w:hanging="360"/>
      </w:pPr>
    </w:lvl>
    <w:lvl w:ilvl="2" w:tplc="723CCA78" w:tentative="1">
      <w:start w:val="1"/>
      <w:numFmt w:val="decimal"/>
      <w:lvlText w:val="%3."/>
      <w:lvlJc w:val="left"/>
      <w:pPr>
        <w:tabs>
          <w:tab w:val="num" w:pos="2160"/>
        </w:tabs>
        <w:ind w:left="2160" w:hanging="360"/>
      </w:pPr>
    </w:lvl>
    <w:lvl w:ilvl="3" w:tplc="FCFAB110" w:tentative="1">
      <w:start w:val="1"/>
      <w:numFmt w:val="decimal"/>
      <w:lvlText w:val="%4."/>
      <w:lvlJc w:val="left"/>
      <w:pPr>
        <w:tabs>
          <w:tab w:val="num" w:pos="2880"/>
        </w:tabs>
        <w:ind w:left="2880" w:hanging="360"/>
      </w:pPr>
    </w:lvl>
    <w:lvl w:ilvl="4" w:tplc="6748CE26" w:tentative="1">
      <w:start w:val="1"/>
      <w:numFmt w:val="decimal"/>
      <w:lvlText w:val="%5."/>
      <w:lvlJc w:val="left"/>
      <w:pPr>
        <w:tabs>
          <w:tab w:val="num" w:pos="3600"/>
        </w:tabs>
        <w:ind w:left="3600" w:hanging="360"/>
      </w:pPr>
    </w:lvl>
    <w:lvl w:ilvl="5" w:tplc="2A603320" w:tentative="1">
      <w:start w:val="1"/>
      <w:numFmt w:val="decimal"/>
      <w:lvlText w:val="%6."/>
      <w:lvlJc w:val="left"/>
      <w:pPr>
        <w:tabs>
          <w:tab w:val="num" w:pos="4320"/>
        </w:tabs>
        <w:ind w:left="4320" w:hanging="360"/>
      </w:pPr>
    </w:lvl>
    <w:lvl w:ilvl="6" w:tplc="BB6CC2F8" w:tentative="1">
      <w:start w:val="1"/>
      <w:numFmt w:val="decimal"/>
      <w:lvlText w:val="%7."/>
      <w:lvlJc w:val="left"/>
      <w:pPr>
        <w:tabs>
          <w:tab w:val="num" w:pos="5040"/>
        </w:tabs>
        <w:ind w:left="5040" w:hanging="360"/>
      </w:pPr>
    </w:lvl>
    <w:lvl w:ilvl="7" w:tplc="580A0124" w:tentative="1">
      <w:start w:val="1"/>
      <w:numFmt w:val="decimal"/>
      <w:lvlText w:val="%8."/>
      <w:lvlJc w:val="left"/>
      <w:pPr>
        <w:tabs>
          <w:tab w:val="num" w:pos="5760"/>
        </w:tabs>
        <w:ind w:left="5760" w:hanging="360"/>
      </w:pPr>
    </w:lvl>
    <w:lvl w:ilvl="8" w:tplc="2A5A2560" w:tentative="1">
      <w:start w:val="1"/>
      <w:numFmt w:val="decimal"/>
      <w:lvlText w:val="%9."/>
      <w:lvlJc w:val="left"/>
      <w:pPr>
        <w:tabs>
          <w:tab w:val="num" w:pos="6480"/>
        </w:tabs>
        <w:ind w:left="6480" w:hanging="360"/>
      </w:pPr>
    </w:lvl>
  </w:abstractNum>
  <w:abstractNum w:abstractNumId="20">
    <w:nsid w:val="76B2524D"/>
    <w:multiLevelType w:val="hybridMultilevel"/>
    <w:tmpl w:val="1CE85196"/>
    <w:lvl w:ilvl="0" w:tplc="7FFC7E1A">
      <w:start w:val="1"/>
      <w:numFmt w:val="decimal"/>
      <w:lvlText w:val="%1."/>
      <w:lvlJc w:val="left"/>
      <w:pPr>
        <w:tabs>
          <w:tab w:val="num" w:pos="720"/>
        </w:tabs>
        <w:ind w:left="720" w:hanging="360"/>
      </w:pPr>
    </w:lvl>
    <w:lvl w:ilvl="1" w:tplc="2D289E9C" w:tentative="1">
      <w:start w:val="1"/>
      <w:numFmt w:val="decimal"/>
      <w:lvlText w:val="%2."/>
      <w:lvlJc w:val="left"/>
      <w:pPr>
        <w:tabs>
          <w:tab w:val="num" w:pos="1440"/>
        </w:tabs>
        <w:ind w:left="1440" w:hanging="360"/>
      </w:pPr>
    </w:lvl>
    <w:lvl w:ilvl="2" w:tplc="738C1CA4" w:tentative="1">
      <w:start w:val="1"/>
      <w:numFmt w:val="decimal"/>
      <w:lvlText w:val="%3."/>
      <w:lvlJc w:val="left"/>
      <w:pPr>
        <w:tabs>
          <w:tab w:val="num" w:pos="2160"/>
        </w:tabs>
        <w:ind w:left="2160" w:hanging="360"/>
      </w:pPr>
    </w:lvl>
    <w:lvl w:ilvl="3" w:tplc="2DC088E6" w:tentative="1">
      <w:start w:val="1"/>
      <w:numFmt w:val="decimal"/>
      <w:lvlText w:val="%4."/>
      <w:lvlJc w:val="left"/>
      <w:pPr>
        <w:tabs>
          <w:tab w:val="num" w:pos="2880"/>
        </w:tabs>
        <w:ind w:left="2880" w:hanging="360"/>
      </w:pPr>
    </w:lvl>
    <w:lvl w:ilvl="4" w:tplc="60589102" w:tentative="1">
      <w:start w:val="1"/>
      <w:numFmt w:val="decimal"/>
      <w:lvlText w:val="%5."/>
      <w:lvlJc w:val="left"/>
      <w:pPr>
        <w:tabs>
          <w:tab w:val="num" w:pos="3600"/>
        </w:tabs>
        <w:ind w:left="3600" w:hanging="360"/>
      </w:pPr>
    </w:lvl>
    <w:lvl w:ilvl="5" w:tplc="88F48D8C" w:tentative="1">
      <w:start w:val="1"/>
      <w:numFmt w:val="decimal"/>
      <w:lvlText w:val="%6."/>
      <w:lvlJc w:val="left"/>
      <w:pPr>
        <w:tabs>
          <w:tab w:val="num" w:pos="4320"/>
        </w:tabs>
        <w:ind w:left="4320" w:hanging="360"/>
      </w:pPr>
    </w:lvl>
    <w:lvl w:ilvl="6" w:tplc="A94A1A52" w:tentative="1">
      <w:start w:val="1"/>
      <w:numFmt w:val="decimal"/>
      <w:lvlText w:val="%7."/>
      <w:lvlJc w:val="left"/>
      <w:pPr>
        <w:tabs>
          <w:tab w:val="num" w:pos="5040"/>
        </w:tabs>
        <w:ind w:left="5040" w:hanging="360"/>
      </w:pPr>
    </w:lvl>
    <w:lvl w:ilvl="7" w:tplc="1FBE2EA6" w:tentative="1">
      <w:start w:val="1"/>
      <w:numFmt w:val="decimal"/>
      <w:lvlText w:val="%8."/>
      <w:lvlJc w:val="left"/>
      <w:pPr>
        <w:tabs>
          <w:tab w:val="num" w:pos="5760"/>
        </w:tabs>
        <w:ind w:left="5760" w:hanging="360"/>
      </w:pPr>
    </w:lvl>
    <w:lvl w:ilvl="8" w:tplc="E9EC9BA6" w:tentative="1">
      <w:start w:val="1"/>
      <w:numFmt w:val="decimal"/>
      <w:lvlText w:val="%9."/>
      <w:lvlJc w:val="left"/>
      <w:pPr>
        <w:tabs>
          <w:tab w:val="num" w:pos="6480"/>
        </w:tabs>
        <w:ind w:left="6480" w:hanging="360"/>
      </w:pPr>
    </w:lvl>
  </w:abstractNum>
  <w:abstractNum w:abstractNumId="21">
    <w:nsid w:val="7B373F97"/>
    <w:multiLevelType w:val="hybridMultilevel"/>
    <w:tmpl w:val="67083BEA"/>
    <w:lvl w:ilvl="0" w:tplc="FCFE648E">
      <w:start w:val="1"/>
      <w:numFmt w:val="decimal"/>
      <w:lvlText w:val="%1."/>
      <w:lvlJc w:val="left"/>
      <w:pPr>
        <w:tabs>
          <w:tab w:val="num" w:pos="720"/>
        </w:tabs>
        <w:ind w:left="720" w:hanging="360"/>
      </w:pPr>
    </w:lvl>
    <w:lvl w:ilvl="1" w:tplc="2786BF50" w:tentative="1">
      <w:start w:val="1"/>
      <w:numFmt w:val="decimal"/>
      <w:lvlText w:val="%2."/>
      <w:lvlJc w:val="left"/>
      <w:pPr>
        <w:tabs>
          <w:tab w:val="num" w:pos="1440"/>
        </w:tabs>
        <w:ind w:left="1440" w:hanging="360"/>
      </w:pPr>
    </w:lvl>
    <w:lvl w:ilvl="2" w:tplc="DEE6A2F4" w:tentative="1">
      <w:start w:val="1"/>
      <w:numFmt w:val="decimal"/>
      <w:lvlText w:val="%3."/>
      <w:lvlJc w:val="left"/>
      <w:pPr>
        <w:tabs>
          <w:tab w:val="num" w:pos="2160"/>
        </w:tabs>
        <w:ind w:left="2160" w:hanging="360"/>
      </w:pPr>
    </w:lvl>
    <w:lvl w:ilvl="3" w:tplc="F2404192" w:tentative="1">
      <w:start w:val="1"/>
      <w:numFmt w:val="decimal"/>
      <w:lvlText w:val="%4."/>
      <w:lvlJc w:val="left"/>
      <w:pPr>
        <w:tabs>
          <w:tab w:val="num" w:pos="2880"/>
        </w:tabs>
        <w:ind w:left="2880" w:hanging="360"/>
      </w:pPr>
    </w:lvl>
    <w:lvl w:ilvl="4" w:tplc="0FC44AE6" w:tentative="1">
      <w:start w:val="1"/>
      <w:numFmt w:val="decimal"/>
      <w:lvlText w:val="%5."/>
      <w:lvlJc w:val="left"/>
      <w:pPr>
        <w:tabs>
          <w:tab w:val="num" w:pos="3600"/>
        </w:tabs>
        <w:ind w:left="3600" w:hanging="360"/>
      </w:pPr>
    </w:lvl>
    <w:lvl w:ilvl="5" w:tplc="E73C890A" w:tentative="1">
      <w:start w:val="1"/>
      <w:numFmt w:val="decimal"/>
      <w:lvlText w:val="%6."/>
      <w:lvlJc w:val="left"/>
      <w:pPr>
        <w:tabs>
          <w:tab w:val="num" w:pos="4320"/>
        </w:tabs>
        <w:ind w:left="4320" w:hanging="360"/>
      </w:pPr>
    </w:lvl>
    <w:lvl w:ilvl="6" w:tplc="CCA2FA9C" w:tentative="1">
      <w:start w:val="1"/>
      <w:numFmt w:val="decimal"/>
      <w:lvlText w:val="%7."/>
      <w:lvlJc w:val="left"/>
      <w:pPr>
        <w:tabs>
          <w:tab w:val="num" w:pos="5040"/>
        </w:tabs>
        <w:ind w:left="5040" w:hanging="360"/>
      </w:pPr>
    </w:lvl>
    <w:lvl w:ilvl="7" w:tplc="F3662086" w:tentative="1">
      <w:start w:val="1"/>
      <w:numFmt w:val="decimal"/>
      <w:lvlText w:val="%8."/>
      <w:lvlJc w:val="left"/>
      <w:pPr>
        <w:tabs>
          <w:tab w:val="num" w:pos="5760"/>
        </w:tabs>
        <w:ind w:left="5760" w:hanging="360"/>
      </w:pPr>
    </w:lvl>
    <w:lvl w:ilvl="8" w:tplc="FF702CB0" w:tentative="1">
      <w:start w:val="1"/>
      <w:numFmt w:val="decimal"/>
      <w:lvlText w:val="%9."/>
      <w:lvlJc w:val="left"/>
      <w:pPr>
        <w:tabs>
          <w:tab w:val="num" w:pos="6480"/>
        </w:tabs>
        <w:ind w:left="6480" w:hanging="360"/>
      </w:pPr>
    </w:lvl>
  </w:abstractNum>
  <w:num w:numId="1">
    <w:abstractNumId w:val="16"/>
  </w:num>
  <w:num w:numId="2">
    <w:abstractNumId w:val="11"/>
  </w:num>
  <w:num w:numId="3">
    <w:abstractNumId w:val="18"/>
  </w:num>
  <w:num w:numId="4">
    <w:abstractNumId w:val="7"/>
  </w:num>
  <w:num w:numId="5">
    <w:abstractNumId w:val="15"/>
  </w:num>
  <w:num w:numId="6">
    <w:abstractNumId w:val="9"/>
  </w:num>
  <w:num w:numId="7">
    <w:abstractNumId w:val="1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3"/>
  </w:num>
  <w:num w:numId="13">
    <w:abstractNumId w:val="1"/>
  </w:num>
  <w:num w:numId="14">
    <w:abstractNumId w:val="5"/>
  </w:num>
  <w:num w:numId="15">
    <w:abstractNumId w:val="6"/>
  </w:num>
  <w:num w:numId="16">
    <w:abstractNumId w:val="2"/>
  </w:num>
  <w:num w:numId="17">
    <w:abstractNumId w:val="17"/>
  </w:num>
  <w:num w:numId="18">
    <w:abstractNumId w:val="10"/>
  </w:num>
  <w:num w:numId="19">
    <w:abstractNumId w:val="0"/>
  </w:num>
  <w:num w:numId="20">
    <w:abstractNumId w:val="20"/>
  </w:num>
  <w:num w:numId="21">
    <w:abstractNumId w:val="13"/>
  </w:num>
  <w:num w:numId="22">
    <w:abstractNumId w:val="8"/>
  </w:num>
  <w:num w:numId="23">
    <w:abstractNumId w:val="19"/>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a">
    <w15:presenceInfo w15:providerId="None" w15:userId="Mart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73E60"/>
    <w:rsid w:val="00007F8A"/>
    <w:rsid w:val="00010251"/>
    <w:rsid w:val="00017573"/>
    <w:rsid w:val="00025A93"/>
    <w:rsid w:val="00032639"/>
    <w:rsid w:val="000331C0"/>
    <w:rsid w:val="00033BDA"/>
    <w:rsid w:val="00037EF8"/>
    <w:rsid w:val="0004287C"/>
    <w:rsid w:val="00042981"/>
    <w:rsid w:val="00050550"/>
    <w:rsid w:val="00057539"/>
    <w:rsid w:val="00062C95"/>
    <w:rsid w:val="00065981"/>
    <w:rsid w:val="00070D63"/>
    <w:rsid w:val="00082389"/>
    <w:rsid w:val="000874EE"/>
    <w:rsid w:val="00093D44"/>
    <w:rsid w:val="00097CB7"/>
    <w:rsid w:val="000A30F9"/>
    <w:rsid w:val="000B1D51"/>
    <w:rsid w:val="000B23AD"/>
    <w:rsid w:val="000B7421"/>
    <w:rsid w:val="000C4817"/>
    <w:rsid w:val="000C6777"/>
    <w:rsid w:val="000D55BF"/>
    <w:rsid w:val="000D6941"/>
    <w:rsid w:val="000D6F15"/>
    <w:rsid w:val="000E1546"/>
    <w:rsid w:val="000E4DF5"/>
    <w:rsid w:val="000E7557"/>
    <w:rsid w:val="000F052B"/>
    <w:rsid w:val="000F3AF9"/>
    <w:rsid w:val="000F4251"/>
    <w:rsid w:val="000F693C"/>
    <w:rsid w:val="00103940"/>
    <w:rsid w:val="00103E6C"/>
    <w:rsid w:val="00120C98"/>
    <w:rsid w:val="00126324"/>
    <w:rsid w:val="0012727C"/>
    <w:rsid w:val="00131C9C"/>
    <w:rsid w:val="00141395"/>
    <w:rsid w:val="00155890"/>
    <w:rsid w:val="00167920"/>
    <w:rsid w:val="001707A2"/>
    <w:rsid w:val="00177138"/>
    <w:rsid w:val="00181094"/>
    <w:rsid w:val="00184550"/>
    <w:rsid w:val="00184C31"/>
    <w:rsid w:val="00187B05"/>
    <w:rsid w:val="00191E01"/>
    <w:rsid w:val="001A2210"/>
    <w:rsid w:val="001A680A"/>
    <w:rsid w:val="001B504C"/>
    <w:rsid w:val="001D146B"/>
    <w:rsid w:val="001D7458"/>
    <w:rsid w:val="001E5925"/>
    <w:rsid w:val="001F36CC"/>
    <w:rsid w:val="001F50BA"/>
    <w:rsid w:val="001F6CCF"/>
    <w:rsid w:val="001F749C"/>
    <w:rsid w:val="00202490"/>
    <w:rsid w:val="002051A3"/>
    <w:rsid w:val="002053E8"/>
    <w:rsid w:val="00213942"/>
    <w:rsid w:val="00225AC7"/>
    <w:rsid w:val="002278B0"/>
    <w:rsid w:val="002551A0"/>
    <w:rsid w:val="002568EE"/>
    <w:rsid w:val="00261E3D"/>
    <w:rsid w:val="0026433C"/>
    <w:rsid w:val="00265CED"/>
    <w:rsid w:val="002672BB"/>
    <w:rsid w:val="00272BF7"/>
    <w:rsid w:val="002765C9"/>
    <w:rsid w:val="00281BA1"/>
    <w:rsid w:val="00281C7A"/>
    <w:rsid w:val="00284504"/>
    <w:rsid w:val="00294B98"/>
    <w:rsid w:val="002963A3"/>
    <w:rsid w:val="002977D5"/>
    <w:rsid w:val="002A3979"/>
    <w:rsid w:val="002A6FA7"/>
    <w:rsid w:val="002B1D10"/>
    <w:rsid w:val="002B5E41"/>
    <w:rsid w:val="002B6B58"/>
    <w:rsid w:val="002C1C24"/>
    <w:rsid w:val="002C7D28"/>
    <w:rsid w:val="002D4CB5"/>
    <w:rsid w:val="002E4A1A"/>
    <w:rsid w:val="002F72D0"/>
    <w:rsid w:val="003043C1"/>
    <w:rsid w:val="003110FC"/>
    <w:rsid w:val="0031641C"/>
    <w:rsid w:val="003205FF"/>
    <w:rsid w:val="00320949"/>
    <w:rsid w:val="00322366"/>
    <w:rsid w:val="003255C8"/>
    <w:rsid w:val="00325ABB"/>
    <w:rsid w:val="00330249"/>
    <w:rsid w:val="00330EF3"/>
    <w:rsid w:val="00346838"/>
    <w:rsid w:val="0035199F"/>
    <w:rsid w:val="0035524E"/>
    <w:rsid w:val="0036072B"/>
    <w:rsid w:val="00372F7B"/>
    <w:rsid w:val="00373E54"/>
    <w:rsid w:val="003752D7"/>
    <w:rsid w:val="00386D65"/>
    <w:rsid w:val="00393AE6"/>
    <w:rsid w:val="00397750"/>
    <w:rsid w:val="003A6308"/>
    <w:rsid w:val="003B7447"/>
    <w:rsid w:val="003C18A9"/>
    <w:rsid w:val="003C253C"/>
    <w:rsid w:val="003C27DC"/>
    <w:rsid w:val="003D1FDC"/>
    <w:rsid w:val="003D4214"/>
    <w:rsid w:val="003D5B17"/>
    <w:rsid w:val="003E2A3E"/>
    <w:rsid w:val="003E5511"/>
    <w:rsid w:val="003E7235"/>
    <w:rsid w:val="003F1054"/>
    <w:rsid w:val="00401B62"/>
    <w:rsid w:val="00404B60"/>
    <w:rsid w:val="00406B20"/>
    <w:rsid w:val="00422F23"/>
    <w:rsid w:val="00423889"/>
    <w:rsid w:val="00424DD2"/>
    <w:rsid w:val="00427F9F"/>
    <w:rsid w:val="00431CEC"/>
    <w:rsid w:val="00431E25"/>
    <w:rsid w:val="004321DD"/>
    <w:rsid w:val="00434795"/>
    <w:rsid w:val="00435BDE"/>
    <w:rsid w:val="00436B51"/>
    <w:rsid w:val="00436F74"/>
    <w:rsid w:val="004420BF"/>
    <w:rsid w:val="00447232"/>
    <w:rsid w:val="00463F35"/>
    <w:rsid w:val="00467DB2"/>
    <w:rsid w:val="00473A3D"/>
    <w:rsid w:val="0048293C"/>
    <w:rsid w:val="0049752E"/>
    <w:rsid w:val="0049761E"/>
    <w:rsid w:val="004A2B3E"/>
    <w:rsid w:val="004B4688"/>
    <w:rsid w:val="004B4F0E"/>
    <w:rsid w:val="004C3DA4"/>
    <w:rsid w:val="004D160A"/>
    <w:rsid w:val="004E3BFB"/>
    <w:rsid w:val="004F2EC2"/>
    <w:rsid w:val="0050225A"/>
    <w:rsid w:val="005325F5"/>
    <w:rsid w:val="00542E76"/>
    <w:rsid w:val="0054436C"/>
    <w:rsid w:val="00551C7E"/>
    <w:rsid w:val="00552EBA"/>
    <w:rsid w:val="0056431C"/>
    <w:rsid w:val="00572C09"/>
    <w:rsid w:val="00582DBA"/>
    <w:rsid w:val="0058397D"/>
    <w:rsid w:val="00592052"/>
    <w:rsid w:val="00594E85"/>
    <w:rsid w:val="005B059A"/>
    <w:rsid w:val="005B5805"/>
    <w:rsid w:val="005B68F2"/>
    <w:rsid w:val="005C021B"/>
    <w:rsid w:val="005C11FC"/>
    <w:rsid w:val="005C45AB"/>
    <w:rsid w:val="005D6A8D"/>
    <w:rsid w:val="005E27CF"/>
    <w:rsid w:val="005F632A"/>
    <w:rsid w:val="006010DF"/>
    <w:rsid w:val="006011C2"/>
    <w:rsid w:val="00604119"/>
    <w:rsid w:val="00605A49"/>
    <w:rsid w:val="00613ADE"/>
    <w:rsid w:val="006152E1"/>
    <w:rsid w:val="00616D86"/>
    <w:rsid w:val="00620054"/>
    <w:rsid w:val="0062729E"/>
    <w:rsid w:val="00633DC3"/>
    <w:rsid w:val="00643532"/>
    <w:rsid w:val="00645B0A"/>
    <w:rsid w:val="00646F40"/>
    <w:rsid w:val="00650999"/>
    <w:rsid w:val="00656663"/>
    <w:rsid w:val="006645A7"/>
    <w:rsid w:val="0066728A"/>
    <w:rsid w:val="0067040C"/>
    <w:rsid w:val="00671806"/>
    <w:rsid w:val="00672FFD"/>
    <w:rsid w:val="0067340F"/>
    <w:rsid w:val="00674681"/>
    <w:rsid w:val="00674AA2"/>
    <w:rsid w:val="006876E0"/>
    <w:rsid w:val="006877B4"/>
    <w:rsid w:val="006911BD"/>
    <w:rsid w:val="00691354"/>
    <w:rsid w:val="00691F5A"/>
    <w:rsid w:val="006934CE"/>
    <w:rsid w:val="00693733"/>
    <w:rsid w:val="00694B6D"/>
    <w:rsid w:val="006A402C"/>
    <w:rsid w:val="006A6D3B"/>
    <w:rsid w:val="006A72A1"/>
    <w:rsid w:val="006B0A96"/>
    <w:rsid w:val="006D05DF"/>
    <w:rsid w:val="006D1A91"/>
    <w:rsid w:val="006D2DFE"/>
    <w:rsid w:val="006D6609"/>
    <w:rsid w:val="006E0ECD"/>
    <w:rsid w:val="006E13C7"/>
    <w:rsid w:val="006E6D19"/>
    <w:rsid w:val="006F343A"/>
    <w:rsid w:val="00700690"/>
    <w:rsid w:val="0070400F"/>
    <w:rsid w:val="0070732E"/>
    <w:rsid w:val="00707D1D"/>
    <w:rsid w:val="007134D7"/>
    <w:rsid w:val="00722517"/>
    <w:rsid w:val="00740FF1"/>
    <w:rsid w:val="0074334D"/>
    <w:rsid w:val="00745755"/>
    <w:rsid w:val="007546B9"/>
    <w:rsid w:val="00754F1F"/>
    <w:rsid w:val="007574C1"/>
    <w:rsid w:val="00763648"/>
    <w:rsid w:val="00771A7D"/>
    <w:rsid w:val="007740A2"/>
    <w:rsid w:val="0079564D"/>
    <w:rsid w:val="007A6640"/>
    <w:rsid w:val="007A77B2"/>
    <w:rsid w:val="007D645C"/>
    <w:rsid w:val="007F0C81"/>
    <w:rsid w:val="007F54BA"/>
    <w:rsid w:val="00803F7E"/>
    <w:rsid w:val="00807047"/>
    <w:rsid w:val="00817B25"/>
    <w:rsid w:val="008210FC"/>
    <w:rsid w:val="00824FE3"/>
    <w:rsid w:val="0082533F"/>
    <w:rsid w:val="00825994"/>
    <w:rsid w:val="00835B58"/>
    <w:rsid w:val="00842387"/>
    <w:rsid w:val="00846C5A"/>
    <w:rsid w:val="00846E7A"/>
    <w:rsid w:val="00850EDE"/>
    <w:rsid w:val="00852138"/>
    <w:rsid w:val="00853C2A"/>
    <w:rsid w:val="00854B8A"/>
    <w:rsid w:val="00856284"/>
    <w:rsid w:val="008617F8"/>
    <w:rsid w:val="00866B39"/>
    <w:rsid w:val="00872FB6"/>
    <w:rsid w:val="00884E7B"/>
    <w:rsid w:val="00885523"/>
    <w:rsid w:val="00895054"/>
    <w:rsid w:val="0089685D"/>
    <w:rsid w:val="008A2ED8"/>
    <w:rsid w:val="008A3F51"/>
    <w:rsid w:val="008B3626"/>
    <w:rsid w:val="008B655B"/>
    <w:rsid w:val="008C1DEE"/>
    <w:rsid w:val="008C2E79"/>
    <w:rsid w:val="008C427C"/>
    <w:rsid w:val="008D342F"/>
    <w:rsid w:val="008D6158"/>
    <w:rsid w:val="008D7EA0"/>
    <w:rsid w:val="008E27A7"/>
    <w:rsid w:val="008E48AB"/>
    <w:rsid w:val="008F3E4A"/>
    <w:rsid w:val="008F7B6E"/>
    <w:rsid w:val="00905516"/>
    <w:rsid w:val="00906EC1"/>
    <w:rsid w:val="00922B2C"/>
    <w:rsid w:val="00930831"/>
    <w:rsid w:val="009315FC"/>
    <w:rsid w:val="0093597D"/>
    <w:rsid w:val="009360CD"/>
    <w:rsid w:val="0096016F"/>
    <w:rsid w:val="00964DC6"/>
    <w:rsid w:val="0097099C"/>
    <w:rsid w:val="00983189"/>
    <w:rsid w:val="0098430F"/>
    <w:rsid w:val="00994354"/>
    <w:rsid w:val="00994627"/>
    <w:rsid w:val="009959BB"/>
    <w:rsid w:val="009A1E2A"/>
    <w:rsid w:val="009B052B"/>
    <w:rsid w:val="009B0CC3"/>
    <w:rsid w:val="009B1D7C"/>
    <w:rsid w:val="009C590D"/>
    <w:rsid w:val="009F5326"/>
    <w:rsid w:val="009F54A9"/>
    <w:rsid w:val="00A01071"/>
    <w:rsid w:val="00A01E33"/>
    <w:rsid w:val="00A053A5"/>
    <w:rsid w:val="00A11E14"/>
    <w:rsid w:val="00A15F38"/>
    <w:rsid w:val="00A160F4"/>
    <w:rsid w:val="00A17955"/>
    <w:rsid w:val="00A32552"/>
    <w:rsid w:val="00A34334"/>
    <w:rsid w:val="00A36C06"/>
    <w:rsid w:val="00A4211B"/>
    <w:rsid w:val="00A43F87"/>
    <w:rsid w:val="00A45CC5"/>
    <w:rsid w:val="00A506CE"/>
    <w:rsid w:val="00A51161"/>
    <w:rsid w:val="00A51510"/>
    <w:rsid w:val="00A57E03"/>
    <w:rsid w:val="00A6752D"/>
    <w:rsid w:val="00A67B29"/>
    <w:rsid w:val="00A715C9"/>
    <w:rsid w:val="00A74D5D"/>
    <w:rsid w:val="00A755AB"/>
    <w:rsid w:val="00A760E1"/>
    <w:rsid w:val="00A808E8"/>
    <w:rsid w:val="00A82428"/>
    <w:rsid w:val="00A847AA"/>
    <w:rsid w:val="00A85C41"/>
    <w:rsid w:val="00A878B1"/>
    <w:rsid w:val="00A9320E"/>
    <w:rsid w:val="00A942A8"/>
    <w:rsid w:val="00A97C5D"/>
    <w:rsid w:val="00AA180B"/>
    <w:rsid w:val="00AA4938"/>
    <w:rsid w:val="00AB3C04"/>
    <w:rsid w:val="00AC0A27"/>
    <w:rsid w:val="00AC1006"/>
    <w:rsid w:val="00AD1EC6"/>
    <w:rsid w:val="00AD4CD3"/>
    <w:rsid w:val="00B11FDB"/>
    <w:rsid w:val="00B156C9"/>
    <w:rsid w:val="00B15BC8"/>
    <w:rsid w:val="00B21957"/>
    <w:rsid w:val="00B2520F"/>
    <w:rsid w:val="00B2607C"/>
    <w:rsid w:val="00B47A30"/>
    <w:rsid w:val="00B47F93"/>
    <w:rsid w:val="00B52BA1"/>
    <w:rsid w:val="00B52BE9"/>
    <w:rsid w:val="00B57C40"/>
    <w:rsid w:val="00B61E4D"/>
    <w:rsid w:val="00B66A9B"/>
    <w:rsid w:val="00B67A5E"/>
    <w:rsid w:val="00B70A90"/>
    <w:rsid w:val="00B70BE1"/>
    <w:rsid w:val="00B73D0C"/>
    <w:rsid w:val="00B85120"/>
    <w:rsid w:val="00B90565"/>
    <w:rsid w:val="00BA09C0"/>
    <w:rsid w:val="00BA35B3"/>
    <w:rsid w:val="00BA4E59"/>
    <w:rsid w:val="00BA5D36"/>
    <w:rsid w:val="00BB1083"/>
    <w:rsid w:val="00BD493D"/>
    <w:rsid w:val="00BE17BE"/>
    <w:rsid w:val="00BE6409"/>
    <w:rsid w:val="00BF3D37"/>
    <w:rsid w:val="00C11C2F"/>
    <w:rsid w:val="00C20C2E"/>
    <w:rsid w:val="00C30E64"/>
    <w:rsid w:val="00C34E76"/>
    <w:rsid w:val="00C4172C"/>
    <w:rsid w:val="00C50620"/>
    <w:rsid w:val="00C5175F"/>
    <w:rsid w:val="00C53940"/>
    <w:rsid w:val="00C56EDA"/>
    <w:rsid w:val="00C56FD7"/>
    <w:rsid w:val="00C73E60"/>
    <w:rsid w:val="00C76862"/>
    <w:rsid w:val="00CA5612"/>
    <w:rsid w:val="00CA77A2"/>
    <w:rsid w:val="00CB2252"/>
    <w:rsid w:val="00CB2D6E"/>
    <w:rsid w:val="00CB415C"/>
    <w:rsid w:val="00CB42B8"/>
    <w:rsid w:val="00CB5283"/>
    <w:rsid w:val="00CB5B62"/>
    <w:rsid w:val="00CC5482"/>
    <w:rsid w:val="00CC565D"/>
    <w:rsid w:val="00CC5B31"/>
    <w:rsid w:val="00CC670A"/>
    <w:rsid w:val="00CE2CAA"/>
    <w:rsid w:val="00CE2D40"/>
    <w:rsid w:val="00CE303E"/>
    <w:rsid w:val="00CF36C9"/>
    <w:rsid w:val="00D00AE3"/>
    <w:rsid w:val="00D00C37"/>
    <w:rsid w:val="00D109F3"/>
    <w:rsid w:val="00D11451"/>
    <w:rsid w:val="00D11F9A"/>
    <w:rsid w:val="00D20B33"/>
    <w:rsid w:val="00D23CF5"/>
    <w:rsid w:val="00D24FCB"/>
    <w:rsid w:val="00D271A2"/>
    <w:rsid w:val="00D309F7"/>
    <w:rsid w:val="00D32DA3"/>
    <w:rsid w:val="00D521DA"/>
    <w:rsid w:val="00D5232E"/>
    <w:rsid w:val="00D62BCB"/>
    <w:rsid w:val="00D62DFE"/>
    <w:rsid w:val="00D70684"/>
    <w:rsid w:val="00D720FB"/>
    <w:rsid w:val="00D827F7"/>
    <w:rsid w:val="00D9042A"/>
    <w:rsid w:val="00D941A0"/>
    <w:rsid w:val="00D94225"/>
    <w:rsid w:val="00D95A36"/>
    <w:rsid w:val="00DA7801"/>
    <w:rsid w:val="00DB2F45"/>
    <w:rsid w:val="00DB3539"/>
    <w:rsid w:val="00DC18AC"/>
    <w:rsid w:val="00DC2EBC"/>
    <w:rsid w:val="00DC5638"/>
    <w:rsid w:val="00DE0AA1"/>
    <w:rsid w:val="00DF129D"/>
    <w:rsid w:val="00DF259B"/>
    <w:rsid w:val="00E026BA"/>
    <w:rsid w:val="00E049DB"/>
    <w:rsid w:val="00E0751A"/>
    <w:rsid w:val="00E1039A"/>
    <w:rsid w:val="00E10A4E"/>
    <w:rsid w:val="00E10E0E"/>
    <w:rsid w:val="00E127EE"/>
    <w:rsid w:val="00E13302"/>
    <w:rsid w:val="00E15551"/>
    <w:rsid w:val="00E159D1"/>
    <w:rsid w:val="00E172FE"/>
    <w:rsid w:val="00E21589"/>
    <w:rsid w:val="00E51714"/>
    <w:rsid w:val="00E53CC6"/>
    <w:rsid w:val="00E62C0B"/>
    <w:rsid w:val="00E70332"/>
    <w:rsid w:val="00E71F87"/>
    <w:rsid w:val="00E72A5F"/>
    <w:rsid w:val="00E80B39"/>
    <w:rsid w:val="00E93F91"/>
    <w:rsid w:val="00E97348"/>
    <w:rsid w:val="00EA0553"/>
    <w:rsid w:val="00EA1DAA"/>
    <w:rsid w:val="00EC11FC"/>
    <w:rsid w:val="00EC3D4E"/>
    <w:rsid w:val="00EC4F1F"/>
    <w:rsid w:val="00EC7988"/>
    <w:rsid w:val="00ED0918"/>
    <w:rsid w:val="00ED12E4"/>
    <w:rsid w:val="00ED2219"/>
    <w:rsid w:val="00ED526C"/>
    <w:rsid w:val="00ED607B"/>
    <w:rsid w:val="00EE06FC"/>
    <w:rsid w:val="00EE7CB8"/>
    <w:rsid w:val="00EF7475"/>
    <w:rsid w:val="00F016FB"/>
    <w:rsid w:val="00F03B18"/>
    <w:rsid w:val="00F07375"/>
    <w:rsid w:val="00F12B44"/>
    <w:rsid w:val="00F1312D"/>
    <w:rsid w:val="00F224B0"/>
    <w:rsid w:val="00F269A6"/>
    <w:rsid w:val="00F314C8"/>
    <w:rsid w:val="00F3239F"/>
    <w:rsid w:val="00F35101"/>
    <w:rsid w:val="00F41B4F"/>
    <w:rsid w:val="00F45DFE"/>
    <w:rsid w:val="00F511F1"/>
    <w:rsid w:val="00F66D23"/>
    <w:rsid w:val="00F71484"/>
    <w:rsid w:val="00F718BC"/>
    <w:rsid w:val="00F7660B"/>
    <w:rsid w:val="00F857AE"/>
    <w:rsid w:val="00F86AAE"/>
    <w:rsid w:val="00F870BF"/>
    <w:rsid w:val="00F8748C"/>
    <w:rsid w:val="00F916DE"/>
    <w:rsid w:val="00F9237F"/>
    <w:rsid w:val="00F936B1"/>
    <w:rsid w:val="00F971B6"/>
    <w:rsid w:val="00F97F86"/>
    <w:rsid w:val="00FA1870"/>
    <w:rsid w:val="00FB181F"/>
    <w:rsid w:val="00FB3F71"/>
    <w:rsid w:val="00FB5E4A"/>
    <w:rsid w:val="00FB64E6"/>
    <w:rsid w:val="00FC0EC1"/>
    <w:rsid w:val="00FC1D95"/>
    <w:rsid w:val="00FC6263"/>
    <w:rsid w:val="00FC7312"/>
    <w:rsid w:val="00FD53DA"/>
    <w:rsid w:val="00FE0074"/>
    <w:rsid w:val="00FE5B5F"/>
    <w:rsid w:val="00FF33FA"/>
    <w:rsid w:val="00FF3F00"/>
    <w:rsid w:val="00FF67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56C9"/>
    <w:pPr>
      <w:spacing w:after="120" w:line="285" w:lineRule="auto"/>
    </w:pPr>
    <w:rPr>
      <w:rFonts w:ascii="Calibri" w:eastAsia="Times New Roman" w:hAnsi="Calibri" w:cs="Times New Roman"/>
      <w:color w:val="000000"/>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organizationname2">
    <w:name w:val="msoorganizationname2"/>
    <w:rsid w:val="00C73E60"/>
    <w:pPr>
      <w:spacing w:after="0" w:line="271" w:lineRule="auto"/>
    </w:pPr>
    <w:rPr>
      <w:rFonts w:ascii="Gill Sans MT" w:eastAsia="Times New Roman" w:hAnsi="Gill Sans MT" w:cs="Times New Roman"/>
      <w:b/>
      <w:bCs/>
      <w:caps/>
      <w:color w:val="000000"/>
      <w:spacing w:val="25"/>
      <w:kern w:val="28"/>
      <w:sz w:val="17"/>
      <w:szCs w:val="17"/>
      <w:lang w:eastAsia="cs-CZ"/>
    </w:rPr>
  </w:style>
  <w:style w:type="paragraph" w:customStyle="1" w:styleId="msoaddress">
    <w:name w:val="msoaddress"/>
    <w:rsid w:val="00C73E60"/>
    <w:pPr>
      <w:spacing w:after="0" w:line="271" w:lineRule="auto"/>
    </w:pPr>
    <w:rPr>
      <w:rFonts w:ascii="Gill Sans MT" w:eastAsia="Times New Roman" w:hAnsi="Gill Sans MT" w:cs="Times New Roman"/>
      <w:color w:val="000000"/>
      <w:kern w:val="28"/>
      <w:sz w:val="15"/>
      <w:szCs w:val="15"/>
      <w:lang w:eastAsia="cs-CZ"/>
    </w:rPr>
  </w:style>
  <w:style w:type="character" w:styleId="Hypertextovodkaz">
    <w:name w:val="Hyperlink"/>
    <w:basedOn w:val="Standardnpsmoodstavce"/>
    <w:uiPriority w:val="99"/>
    <w:unhideWhenUsed/>
    <w:rsid w:val="007F0C81"/>
    <w:rPr>
      <w:color w:val="0000FF" w:themeColor="hyperlink"/>
      <w:u w:val="single"/>
    </w:rPr>
  </w:style>
  <w:style w:type="paragraph" w:styleId="Textbubliny">
    <w:name w:val="Balloon Text"/>
    <w:basedOn w:val="Normln"/>
    <w:link w:val="TextbublinyChar"/>
    <w:uiPriority w:val="99"/>
    <w:semiHidden/>
    <w:unhideWhenUsed/>
    <w:rsid w:val="007A66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6640"/>
    <w:rPr>
      <w:rFonts w:ascii="Tahoma" w:eastAsia="Times New Roman" w:hAnsi="Tahoma" w:cs="Tahoma"/>
      <w:color w:val="000000"/>
      <w:kern w:val="28"/>
      <w:sz w:val="16"/>
      <w:szCs w:val="16"/>
      <w:lang w:eastAsia="cs-CZ"/>
    </w:rPr>
  </w:style>
  <w:style w:type="paragraph" w:styleId="Zhlav">
    <w:name w:val="header"/>
    <w:basedOn w:val="Normln"/>
    <w:link w:val="ZhlavChar"/>
    <w:uiPriority w:val="99"/>
    <w:unhideWhenUsed/>
    <w:rsid w:val="001B50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04C"/>
    <w:rPr>
      <w:rFonts w:ascii="Calibri" w:eastAsia="Times New Roman" w:hAnsi="Calibri" w:cs="Times New Roman"/>
      <w:color w:val="000000"/>
      <w:kern w:val="28"/>
      <w:sz w:val="20"/>
      <w:szCs w:val="20"/>
      <w:lang w:eastAsia="cs-CZ"/>
    </w:rPr>
  </w:style>
  <w:style w:type="paragraph" w:styleId="Zpat">
    <w:name w:val="footer"/>
    <w:basedOn w:val="Normln"/>
    <w:link w:val="ZpatChar"/>
    <w:uiPriority w:val="99"/>
    <w:unhideWhenUsed/>
    <w:rsid w:val="001B504C"/>
    <w:pPr>
      <w:tabs>
        <w:tab w:val="center" w:pos="4536"/>
        <w:tab w:val="right" w:pos="9072"/>
      </w:tabs>
      <w:spacing w:after="0" w:line="240" w:lineRule="auto"/>
    </w:pPr>
  </w:style>
  <w:style w:type="character" w:customStyle="1" w:styleId="ZpatChar">
    <w:name w:val="Zápatí Char"/>
    <w:basedOn w:val="Standardnpsmoodstavce"/>
    <w:link w:val="Zpat"/>
    <w:uiPriority w:val="99"/>
    <w:rsid w:val="001B504C"/>
    <w:rPr>
      <w:rFonts w:ascii="Calibri" w:eastAsia="Times New Roman" w:hAnsi="Calibri" w:cs="Times New Roman"/>
      <w:color w:val="000000"/>
      <w:kern w:val="28"/>
      <w:sz w:val="20"/>
      <w:szCs w:val="20"/>
      <w:lang w:eastAsia="cs-CZ"/>
    </w:rPr>
  </w:style>
  <w:style w:type="table" w:styleId="Mkatabulky">
    <w:name w:val="Table Grid"/>
    <w:basedOn w:val="Normlntabulka"/>
    <w:uiPriority w:val="59"/>
    <w:rsid w:val="00042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35"/>
    <w:semiHidden/>
    <w:unhideWhenUsed/>
    <w:qFormat/>
    <w:rsid w:val="00EA1DAA"/>
    <w:pPr>
      <w:spacing w:after="200" w:line="240" w:lineRule="auto"/>
    </w:pPr>
    <w:rPr>
      <w:rFonts w:asciiTheme="minorHAnsi" w:eastAsiaTheme="minorHAnsi" w:hAnsiTheme="minorHAnsi" w:cstheme="minorBidi"/>
      <w:b/>
      <w:bCs/>
      <w:color w:val="4F81BD" w:themeColor="accent1"/>
      <w:kern w:val="0"/>
      <w:sz w:val="18"/>
      <w:szCs w:val="18"/>
      <w:lang w:eastAsia="en-US"/>
    </w:rPr>
  </w:style>
  <w:style w:type="paragraph" w:styleId="Odstavecseseznamem">
    <w:name w:val="List Paragraph"/>
    <w:basedOn w:val="Normln"/>
    <w:uiPriority w:val="34"/>
    <w:qFormat/>
    <w:rsid w:val="00DC2EBC"/>
    <w:pPr>
      <w:spacing w:after="200" w:line="276" w:lineRule="auto"/>
      <w:ind w:left="720"/>
      <w:contextualSpacing/>
      <w:jc w:val="both"/>
    </w:pPr>
    <w:rPr>
      <w:rFonts w:asciiTheme="minorHAnsi" w:eastAsiaTheme="minorHAnsi" w:hAnsiTheme="minorHAnsi" w:cstheme="minorBidi"/>
      <w:color w:val="auto"/>
      <w:kern w:val="0"/>
      <w:szCs w:val="22"/>
      <w:lang w:eastAsia="en-US"/>
    </w:rPr>
  </w:style>
  <w:style w:type="character" w:styleId="Odkaznakoment">
    <w:name w:val="annotation reference"/>
    <w:basedOn w:val="Standardnpsmoodstavce"/>
    <w:uiPriority w:val="99"/>
    <w:semiHidden/>
    <w:unhideWhenUsed/>
    <w:rsid w:val="00FF33FA"/>
    <w:rPr>
      <w:sz w:val="16"/>
      <w:szCs w:val="16"/>
    </w:rPr>
  </w:style>
  <w:style w:type="paragraph" w:styleId="Textkomente">
    <w:name w:val="annotation text"/>
    <w:basedOn w:val="Normln"/>
    <w:link w:val="TextkomenteChar"/>
    <w:uiPriority w:val="99"/>
    <w:semiHidden/>
    <w:unhideWhenUsed/>
    <w:rsid w:val="00FF33FA"/>
    <w:pPr>
      <w:spacing w:line="240" w:lineRule="auto"/>
    </w:pPr>
    <w:rPr>
      <w:sz w:val="20"/>
    </w:rPr>
  </w:style>
  <w:style w:type="character" w:customStyle="1" w:styleId="TextkomenteChar">
    <w:name w:val="Text komentáře Char"/>
    <w:basedOn w:val="Standardnpsmoodstavce"/>
    <w:link w:val="Textkomente"/>
    <w:uiPriority w:val="99"/>
    <w:semiHidden/>
    <w:rsid w:val="00FF33FA"/>
    <w:rPr>
      <w:rFonts w:ascii="Calibri" w:eastAsia="Times New Roman" w:hAnsi="Calibri" w:cs="Times New Roman"/>
      <w:color w:val="000000"/>
      <w:kern w:val="28"/>
      <w:sz w:val="20"/>
      <w:szCs w:val="20"/>
      <w:lang w:eastAsia="cs-CZ"/>
    </w:rPr>
  </w:style>
  <w:style w:type="paragraph" w:styleId="Pedmtkomente">
    <w:name w:val="annotation subject"/>
    <w:basedOn w:val="Textkomente"/>
    <w:next w:val="Textkomente"/>
    <w:link w:val="PedmtkomenteChar"/>
    <w:uiPriority w:val="99"/>
    <w:semiHidden/>
    <w:unhideWhenUsed/>
    <w:rsid w:val="00FF33FA"/>
    <w:rPr>
      <w:b/>
      <w:bCs/>
    </w:rPr>
  </w:style>
  <w:style w:type="character" w:customStyle="1" w:styleId="PedmtkomenteChar">
    <w:name w:val="Předmět komentáře Char"/>
    <w:basedOn w:val="TextkomenteChar"/>
    <w:link w:val="Pedmtkomente"/>
    <w:uiPriority w:val="99"/>
    <w:semiHidden/>
    <w:rsid w:val="00FF33FA"/>
    <w:rPr>
      <w:rFonts w:ascii="Calibri" w:eastAsia="Times New Roman" w:hAnsi="Calibri" w:cs="Times New Roman"/>
      <w:b/>
      <w:bCs/>
      <w:color w:val="000000"/>
      <w:kern w:val="28"/>
      <w:sz w:val="20"/>
      <w:szCs w:val="20"/>
      <w:lang w:eastAsia="cs-CZ"/>
    </w:rPr>
  </w:style>
</w:styles>
</file>

<file path=word/webSettings.xml><?xml version="1.0" encoding="utf-8"?>
<w:webSettings xmlns:r="http://schemas.openxmlformats.org/officeDocument/2006/relationships" xmlns:w="http://schemas.openxmlformats.org/wordprocessingml/2006/main">
  <w:divs>
    <w:div w:id="23136628">
      <w:bodyDiv w:val="1"/>
      <w:marLeft w:val="0"/>
      <w:marRight w:val="0"/>
      <w:marTop w:val="0"/>
      <w:marBottom w:val="0"/>
      <w:divBdr>
        <w:top w:val="none" w:sz="0" w:space="0" w:color="auto"/>
        <w:left w:val="none" w:sz="0" w:space="0" w:color="auto"/>
        <w:bottom w:val="none" w:sz="0" w:space="0" w:color="auto"/>
        <w:right w:val="none" w:sz="0" w:space="0" w:color="auto"/>
      </w:divBdr>
    </w:div>
    <w:div w:id="101152564">
      <w:bodyDiv w:val="1"/>
      <w:marLeft w:val="0"/>
      <w:marRight w:val="0"/>
      <w:marTop w:val="0"/>
      <w:marBottom w:val="0"/>
      <w:divBdr>
        <w:top w:val="none" w:sz="0" w:space="0" w:color="auto"/>
        <w:left w:val="none" w:sz="0" w:space="0" w:color="auto"/>
        <w:bottom w:val="none" w:sz="0" w:space="0" w:color="auto"/>
        <w:right w:val="none" w:sz="0" w:space="0" w:color="auto"/>
      </w:divBdr>
    </w:div>
    <w:div w:id="165248183">
      <w:bodyDiv w:val="1"/>
      <w:marLeft w:val="0"/>
      <w:marRight w:val="0"/>
      <w:marTop w:val="0"/>
      <w:marBottom w:val="0"/>
      <w:divBdr>
        <w:top w:val="none" w:sz="0" w:space="0" w:color="auto"/>
        <w:left w:val="none" w:sz="0" w:space="0" w:color="auto"/>
        <w:bottom w:val="none" w:sz="0" w:space="0" w:color="auto"/>
        <w:right w:val="none" w:sz="0" w:space="0" w:color="auto"/>
      </w:divBdr>
      <w:divsChild>
        <w:div w:id="275720755">
          <w:marLeft w:val="547"/>
          <w:marRight w:val="0"/>
          <w:marTop w:val="200"/>
          <w:marBottom w:val="0"/>
          <w:divBdr>
            <w:top w:val="none" w:sz="0" w:space="0" w:color="auto"/>
            <w:left w:val="none" w:sz="0" w:space="0" w:color="auto"/>
            <w:bottom w:val="none" w:sz="0" w:space="0" w:color="auto"/>
            <w:right w:val="none" w:sz="0" w:space="0" w:color="auto"/>
          </w:divBdr>
        </w:div>
      </w:divsChild>
    </w:div>
    <w:div w:id="194389513">
      <w:bodyDiv w:val="1"/>
      <w:marLeft w:val="0"/>
      <w:marRight w:val="0"/>
      <w:marTop w:val="0"/>
      <w:marBottom w:val="0"/>
      <w:divBdr>
        <w:top w:val="none" w:sz="0" w:space="0" w:color="auto"/>
        <w:left w:val="none" w:sz="0" w:space="0" w:color="auto"/>
        <w:bottom w:val="none" w:sz="0" w:space="0" w:color="auto"/>
        <w:right w:val="none" w:sz="0" w:space="0" w:color="auto"/>
      </w:divBdr>
      <w:divsChild>
        <w:div w:id="1683704968">
          <w:marLeft w:val="547"/>
          <w:marRight w:val="0"/>
          <w:marTop w:val="200"/>
          <w:marBottom w:val="0"/>
          <w:divBdr>
            <w:top w:val="none" w:sz="0" w:space="0" w:color="auto"/>
            <w:left w:val="none" w:sz="0" w:space="0" w:color="auto"/>
            <w:bottom w:val="none" w:sz="0" w:space="0" w:color="auto"/>
            <w:right w:val="none" w:sz="0" w:space="0" w:color="auto"/>
          </w:divBdr>
        </w:div>
      </w:divsChild>
    </w:div>
    <w:div w:id="225183701">
      <w:bodyDiv w:val="1"/>
      <w:marLeft w:val="0"/>
      <w:marRight w:val="0"/>
      <w:marTop w:val="0"/>
      <w:marBottom w:val="0"/>
      <w:divBdr>
        <w:top w:val="none" w:sz="0" w:space="0" w:color="auto"/>
        <w:left w:val="none" w:sz="0" w:space="0" w:color="auto"/>
        <w:bottom w:val="none" w:sz="0" w:space="0" w:color="auto"/>
        <w:right w:val="none" w:sz="0" w:space="0" w:color="auto"/>
      </w:divBdr>
    </w:div>
    <w:div w:id="513231418">
      <w:bodyDiv w:val="1"/>
      <w:marLeft w:val="0"/>
      <w:marRight w:val="0"/>
      <w:marTop w:val="0"/>
      <w:marBottom w:val="0"/>
      <w:divBdr>
        <w:top w:val="none" w:sz="0" w:space="0" w:color="auto"/>
        <w:left w:val="none" w:sz="0" w:space="0" w:color="auto"/>
        <w:bottom w:val="none" w:sz="0" w:space="0" w:color="auto"/>
        <w:right w:val="none" w:sz="0" w:space="0" w:color="auto"/>
      </w:divBdr>
    </w:div>
    <w:div w:id="595555776">
      <w:bodyDiv w:val="1"/>
      <w:marLeft w:val="0"/>
      <w:marRight w:val="0"/>
      <w:marTop w:val="0"/>
      <w:marBottom w:val="0"/>
      <w:divBdr>
        <w:top w:val="none" w:sz="0" w:space="0" w:color="auto"/>
        <w:left w:val="none" w:sz="0" w:space="0" w:color="auto"/>
        <w:bottom w:val="none" w:sz="0" w:space="0" w:color="auto"/>
        <w:right w:val="none" w:sz="0" w:space="0" w:color="auto"/>
      </w:divBdr>
      <w:divsChild>
        <w:div w:id="232281915">
          <w:marLeft w:val="547"/>
          <w:marRight w:val="0"/>
          <w:marTop w:val="200"/>
          <w:marBottom w:val="0"/>
          <w:divBdr>
            <w:top w:val="none" w:sz="0" w:space="0" w:color="auto"/>
            <w:left w:val="none" w:sz="0" w:space="0" w:color="auto"/>
            <w:bottom w:val="none" w:sz="0" w:space="0" w:color="auto"/>
            <w:right w:val="none" w:sz="0" w:space="0" w:color="auto"/>
          </w:divBdr>
        </w:div>
      </w:divsChild>
    </w:div>
    <w:div w:id="760760227">
      <w:bodyDiv w:val="1"/>
      <w:marLeft w:val="0"/>
      <w:marRight w:val="0"/>
      <w:marTop w:val="0"/>
      <w:marBottom w:val="0"/>
      <w:divBdr>
        <w:top w:val="none" w:sz="0" w:space="0" w:color="auto"/>
        <w:left w:val="none" w:sz="0" w:space="0" w:color="auto"/>
        <w:bottom w:val="none" w:sz="0" w:space="0" w:color="auto"/>
        <w:right w:val="none" w:sz="0" w:space="0" w:color="auto"/>
      </w:divBdr>
      <w:divsChild>
        <w:div w:id="974724566">
          <w:marLeft w:val="547"/>
          <w:marRight w:val="0"/>
          <w:marTop w:val="200"/>
          <w:marBottom w:val="0"/>
          <w:divBdr>
            <w:top w:val="none" w:sz="0" w:space="0" w:color="auto"/>
            <w:left w:val="none" w:sz="0" w:space="0" w:color="auto"/>
            <w:bottom w:val="none" w:sz="0" w:space="0" w:color="auto"/>
            <w:right w:val="none" w:sz="0" w:space="0" w:color="auto"/>
          </w:divBdr>
        </w:div>
      </w:divsChild>
    </w:div>
    <w:div w:id="779690094">
      <w:bodyDiv w:val="1"/>
      <w:marLeft w:val="0"/>
      <w:marRight w:val="0"/>
      <w:marTop w:val="0"/>
      <w:marBottom w:val="0"/>
      <w:divBdr>
        <w:top w:val="none" w:sz="0" w:space="0" w:color="auto"/>
        <w:left w:val="none" w:sz="0" w:space="0" w:color="auto"/>
        <w:bottom w:val="none" w:sz="0" w:space="0" w:color="auto"/>
        <w:right w:val="none" w:sz="0" w:space="0" w:color="auto"/>
      </w:divBdr>
    </w:div>
    <w:div w:id="780563767">
      <w:bodyDiv w:val="1"/>
      <w:marLeft w:val="0"/>
      <w:marRight w:val="0"/>
      <w:marTop w:val="0"/>
      <w:marBottom w:val="0"/>
      <w:divBdr>
        <w:top w:val="none" w:sz="0" w:space="0" w:color="auto"/>
        <w:left w:val="none" w:sz="0" w:space="0" w:color="auto"/>
        <w:bottom w:val="none" w:sz="0" w:space="0" w:color="auto"/>
        <w:right w:val="none" w:sz="0" w:space="0" w:color="auto"/>
      </w:divBdr>
    </w:div>
    <w:div w:id="819465759">
      <w:bodyDiv w:val="1"/>
      <w:marLeft w:val="0"/>
      <w:marRight w:val="0"/>
      <w:marTop w:val="0"/>
      <w:marBottom w:val="0"/>
      <w:divBdr>
        <w:top w:val="none" w:sz="0" w:space="0" w:color="auto"/>
        <w:left w:val="none" w:sz="0" w:space="0" w:color="auto"/>
        <w:bottom w:val="none" w:sz="0" w:space="0" w:color="auto"/>
        <w:right w:val="none" w:sz="0" w:space="0" w:color="auto"/>
      </w:divBdr>
    </w:div>
    <w:div w:id="954404942">
      <w:bodyDiv w:val="1"/>
      <w:marLeft w:val="0"/>
      <w:marRight w:val="0"/>
      <w:marTop w:val="0"/>
      <w:marBottom w:val="0"/>
      <w:divBdr>
        <w:top w:val="none" w:sz="0" w:space="0" w:color="auto"/>
        <w:left w:val="none" w:sz="0" w:space="0" w:color="auto"/>
        <w:bottom w:val="none" w:sz="0" w:space="0" w:color="auto"/>
        <w:right w:val="none" w:sz="0" w:space="0" w:color="auto"/>
      </w:divBdr>
    </w:div>
    <w:div w:id="961688681">
      <w:bodyDiv w:val="1"/>
      <w:marLeft w:val="0"/>
      <w:marRight w:val="0"/>
      <w:marTop w:val="0"/>
      <w:marBottom w:val="0"/>
      <w:divBdr>
        <w:top w:val="none" w:sz="0" w:space="0" w:color="auto"/>
        <w:left w:val="none" w:sz="0" w:space="0" w:color="auto"/>
        <w:bottom w:val="none" w:sz="0" w:space="0" w:color="auto"/>
        <w:right w:val="none" w:sz="0" w:space="0" w:color="auto"/>
      </w:divBdr>
    </w:div>
    <w:div w:id="964506439">
      <w:bodyDiv w:val="1"/>
      <w:marLeft w:val="0"/>
      <w:marRight w:val="0"/>
      <w:marTop w:val="0"/>
      <w:marBottom w:val="0"/>
      <w:divBdr>
        <w:top w:val="none" w:sz="0" w:space="0" w:color="auto"/>
        <w:left w:val="none" w:sz="0" w:space="0" w:color="auto"/>
        <w:bottom w:val="none" w:sz="0" w:space="0" w:color="auto"/>
        <w:right w:val="none" w:sz="0" w:space="0" w:color="auto"/>
      </w:divBdr>
      <w:divsChild>
        <w:div w:id="21249787">
          <w:marLeft w:val="547"/>
          <w:marRight w:val="0"/>
          <w:marTop w:val="200"/>
          <w:marBottom w:val="0"/>
          <w:divBdr>
            <w:top w:val="none" w:sz="0" w:space="0" w:color="auto"/>
            <w:left w:val="none" w:sz="0" w:space="0" w:color="auto"/>
            <w:bottom w:val="none" w:sz="0" w:space="0" w:color="auto"/>
            <w:right w:val="none" w:sz="0" w:space="0" w:color="auto"/>
          </w:divBdr>
        </w:div>
      </w:divsChild>
    </w:div>
    <w:div w:id="1265532828">
      <w:bodyDiv w:val="1"/>
      <w:marLeft w:val="0"/>
      <w:marRight w:val="0"/>
      <w:marTop w:val="0"/>
      <w:marBottom w:val="0"/>
      <w:divBdr>
        <w:top w:val="none" w:sz="0" w:space="0" w:color="auto"/>
        <w:left w:val="none" w:sz="0" w:space="0" w:color="auto"/>
        <w:bottom w:val="none" w:sz="0" w:space="0" w:color="auto"/>
        <w:right w:val="none" w:sz="0" w:space="0" w:color="auto"/>
      </w:divBdr>
    </w:div>
    <w:div w:id="1288245242">
      <w:bodyDiv w:val="1"/>
      <w:marLeft w:val="0"/>
      <w:marRight w:val="0"/>
      <w:marTop w:val="0"/>
      <w:marBottom w:val="0"/>
      <w:divBdr>
        <w:top w:val="none" w:sz="0" w:space="0" w:color="auto"/>
        <w:left w:val="none" w:sz="0" w:space="0" w:color="auto"/>
        <w:bottom w:val="none" w:sz="0" w:space="0" w:color="auto"/>
        <w:right w:val="none" w:sz="0" w:space="0" w:color="auto"/>
      </w:divBdr>
    </w:div>
    <w:div w:id="1304770912">
      <w:bodyDiv w:val="1"/>
      <w:marLeft w:val="0"/>
      <w:marRight w:val="0"/>
      <w:marTop w:val="0"/>
      <w:marBottom w:val="0"/>
      <w:divBdr>
        <w:top w:val="none" w:sz="0" w:space="0" w:color="auto"/>
        <w:left w:val="none" w:sz="0" w:space="0" w:color="auto"/>
        <w:bottom w:val="none" w:sz="0" w:space="0" w:color="auto"/>
        <w:right w:val="none" w:sz="0" w:space="0" w:color="auto"/>
      </w:divBdr>
    </w:div>
    <w:div w:id="1348480302">
      <w:bodyDiv w:val="1"/>
      <w:marLeft w:val="0"/>
      <w:marRight w:val="0"/>
      <w:marTop w:val="0"/>
      <w:marBottom w:val="0"/>
      <w:divBdr>
        <w:top w:val="none" w:sz="0" w:space="0" w:color="auto"/>
        <w:left w:val="none" w:sz="0" w:space="0" w:color="auto"/>
        <w:bottom w:val="none" w:sz="0" w:space="0" w:color="auto"/>
        <w:right w:val="none" w:sz="0" w:space="0" w:color="auto"/>
      </w:divBdr>
      <w:divsChild>
        <w:div w:id="456533877">
          <w:marLeft w:val="547"/>
          <w:marRight w:val="0"/>
          <w:marTop w:val="200"/>
          <w:marBottom w:val="0"/>
          <w:divBdr>
            <w:top w:val="none" w:sz="0" w:space="0" w:color="auto"/>
            <w:left w:val="none" w:sz="0" w:space="0" w:color="auto"/>
            <w:bottom w:val="none" w:sz="0" w:space="0" w:color="auto"/>
            <w:right w:val="none" w:sz="0" w:space="0" w:color="auto"/>
          </w:divBdr>
        </w:div>
      </w:divsChild>
    </w:div>
    <w:div w:id="1377778861">
      <w:bodyDiv w:val="1"/>
      <w:marLeft w:val="0"/>
      <w:marRight w:val="0"/>
      <w:marTop w:val="0"/>
      <w:marBottom w:val="0"/>
      <w:divBdr>
        <w:top w:val="none" w:sz="0" w:space="0" w:color="auto"/>
        <w:left w:val="none" w:sz="0" w:space="0" w:color="auto"/>
        <w:bottom w:val="none" w:sz="0" w:space="0" w:color="auto"/>
        <w:right w:val="none" w:sz="0" w:space="0" w:color="auto"/>
      </w:divBdr>
    </w:div>
    <w:div w:id="1442384172">
      <w:bodyDiv w:val="1"/>
      <w:marLeft w:val="0"/>
      <w:marRight w:val="0"/>
      <w:marTop w:val="0"/>
      <w:marBottom w:val="0"/>
      <w:divBdr>
        <w:top w:val="none" w:sz="0" w:space="0" w:color="auto"/>
        <w:left w:val="none" w:sz="0" w:space="0" w:color="auto"/>
        <w:bottom w:val="none" w:sz="0" w:space="0" w:color="auto"/>
        <w:right w:val="none" w:sz="0" w:space="0" w:color="auto"/>
      </w:divBdr>
    </w:div>
    <w:div w:id="1447584355">
      <w:bodyDiv w:val="1"/>
      <w:marLeft w:val="0"/>
      <w:marRight w:val="0"/>
      <w:marTop w:val="0"/>
      <w:marBottom w:val="0"/>
      <w:divBdr>
        <w:top w:val="none" w:sz="0" w:space="0" w:color="auto"/>
        <w:left w:val="none" w:sz="0" w:space="0" w:color="auto"/>
        <w:bottom w:val="none" w:sz="0" w:space="0" w:color="auto"/>
        <w:right w:val="none" w:sz="0" w:space="0" w:color="auto"/>
      </w:divBdr>
    </w:div>
    <w:div w:id="1489057009">
      <w:bodyDiv w:val="1"/>
      <w:marLeft w:val="0"/>
      <w:marRight w:val="0"/>
      <w:marTop w:val="0"/>
      <w:marBottom w:val="0"/>
      <w:divBdr>
        <w:top w:val="none" w:sz="0" w:space="0" w:color="auto"/>
        <w:left w:val="none" w:sz="0" w:space="0" w:color="auto"/>
        <w:bottom w:val="none" w:sz="0" w:space="0" w:color="auto"/>
        <w:right w:val="none" w:sz="0" w:space="0" w:color="auto"/>
      </w:divBdr>
      <w:divsChild>
        <w:div w:id="455946546">
          <w:marLeft w:val="547"/>
          <w:marRight w:val="0"/>
          <w:marTop w:val="200"/>
          <w:marBottom w:val="0"/>
          <w:divBdr>
            <w:top w:val="none" w:sz="0" w:space="0" w:color="auto"/>
            <w:left w:val="none" w:sz="0" w:space="0" w:color="auto"/>
            <w:bottom w:val="none" w:sz="0" w:space="0" w:color="auto"/>
            <w:right w:val="none" w:sz="0" w:space="0" w:color="auto"/>
          </w:divBdr>
        </w:div>
      </w:divsChild>
    </w:div>
    <w:div w:id="1570729879">
      <w:bodyDiv w:val="1"/>
      <w:marLeft w:val="0"/>
      <w:marRight w:val="0"/>
      <w:marTop w:val="0"/>
      <w:marBottom w:val="0"/>
      <w:divBdr>
        <w:top w:val="none" w:sz="0" w:space="0" w:color="auto"/>
        <w:left w:val="none" w:sz="0" w:space="0" w:color="auto"/>
        <w:bottom w:val="none" w:sz="0" w:space="0" w:color="auto"/>
        <w:right w:val="none" w:sz="0" w:space="0" w:color="auto"/>
      </w:divBdr>
      <w:divsChild>
        <w:div w:id="1782531206">
          <w:marLeft w:val="547"/>
          <w:marRight w:val="0"/>
          <w:marTop w:val="200"/>
          <w:marBottom w:val="0"/>
          <w:divBdr>
            <w:top w:val="none" w:sz="0" w:space="0" w:color="auto"/>
            <w:left w:val="none" w:sz="0" w:space="0" w:color="auto"/>
            <w:bottom w:val="none" w:sz="0" w:space="0" w:color="auto"/>
            <w:right w:val="none" w:sz="0" w:space="0" w:color="auto"/>
          </w:divBdr>
        </w:div>
      </w:divsChild>
    </w:div>
    <w:div w:id="1581989667">
      <w:bodyDiv w:val="1"/>
      <w:marLeft w:val="0"/>
      <w:marRight w:val="0"/>
      <w:marTop w:val="0"/>
      <w:marBottom w:val="0"/>
      <w:divBdr>
        <w:top w:val="none" w:sz="0" w:space="0" w:color="auto"/>
        <w:left w:val="none" w:sz="0" w:space="0" w:color="auto"/>
        <w:bottom w:val="none" w:sz="0" w:space="0" w:color="auto"/>
        <w:right w:val="none" w:sz="0" w:space="0" w:color="auto"/>
      </w:divBdr>
    </w:div>
    <w:div w:id="1683698339">
      <w:bodyDiv w:val="1"/>
      <w:marLeft w:val="0"/>
      <w:marRight w:val="0"/>
      <w:marTop w:val="0"/>
      <w:marBottom w:val="0"/>
      <w:divBdr>
        <w:top w:val="none" w:sz="0" w:space="0" w:color="auto"/>
        <w:left w:val="none" w:sz="0" w:space="0" w:color="auto"/>
        <w:bottom w:val="none" w:sz="0" w:space="0" w:color="auto"/>
        <w:right w:val="none" w:sz="0" w:space="0" w:color="auto"/>
      </w:divBdr>
    </w:div>
    <w:div w:id="1869827249">
      <w:bodyDiv w:val="1"/>
      <w:marLeft w:val="0"/>
      <w:marRight w:val="0"/>
      <w:marTop w:val="0"/>
      <w:marBottom w:val="0"/>
      <w:divBdr>
        <w:top w:val="none" w:sz="0" w:space="0" w:color="auto"/>
        <w:left w:val="none" w:sz="0" w:space="0" w:color="auto"/>
        <w:bottom w:val="none" w:sz="0" w:space="0" w:color="auto"/>
        <w:right w:val="none" w:sz="0" w:space="0" w:color="auto"/>
      </w:divBdr>
    </w:div>
    <w:div w:id="1902907931">
      <w:bodyDiv w:val="1"/>
      <w:marLeft w:val="0"/>
      <w:marRight w:val="0"/>
      <w:marTop w:val="0"/>
      <w:marBottom w:val="0"/>
      <w:divBdr>
        <w:top w:val="none" w:sz="0" w:space="0" w:color="auto"/>
        <w:left w:val="none" w:sz="0" w:space="0" w:color="auto"/>
        <w:bottom w:val="none" w:sz="0" w:space="0" w:color="auto"/>
        <w:right w:val="none" w:sz="0" w:space="0" w:color="auto"/>
      </w:divBdr>
      <w:divsChild>
        <w:div w:id="534587017">
          <w:marLeft w:val="547"/>
          <w:marRight w:val="0"/>
          <w:marTop w:val="200"/>
          <w:marBottom w:val="0"/>
          <w:divBdr>
            <w:top w:val="none" w:sz="0" w:space="0" w:color="auto"/>
            <w:left w:val="none" w:sz="0" w:space="0" w:color="auto"/>
            <w:bottom w:val="none" w:sz="0" w:space="0" w:color="auto"/>
            <w:right w:val="none" w:sz="0" w:space="0" w:color="auto"/>
          </w:divBdr>
        </w:div>
      </w:divsChild>
    </w:div>
    <w:div w:id="1940404754">
      <w:bodyDiv w:val="1"/>
      <w:marLeft w:val="0"/>
      <w:marRight w:val="0"/>
      <w:marTop w:val="0"/>
      <w:marBottom w:val="0"/>
      <w:divBdr>
        <w:top w:val="none" w:sz="0" w:space="0" w:color="auto"/>
        <w:left w:val="none" w:sz="0" w:space="0" w:color="auto"/>
        <w:bottom w:val="none" w:sz="0" w:space="0" w:color="auto"/>
        <w:right w:val="none" w:sz="0" w:space="0" w:color="auto"/>
      </w:divBdr>
      <w:divsChild>
        <w:div w:id="4064519">
          <w:marLeft w:val="547"/>
          <w:marRight w:val="0"/>
          <w:marTop w:val="200"/>
          <w:marBottom w:val="0"/>
          <w:divBdr>
            <w:top w:val="none" w:sz="0" w:space="0" w:color="auto"/>
            <w:left w:val="none" w:sz="0" w:space="0" w:color="auto"/>
            <w:bottom w:val="none" w:sz="0" w:space="0" w:color="auto"/>
            <w:right w:val="none" w:sz="0" w:space="0" w:color="auto"/>
          </w:divBdr>
        </w:div>
      </w:divsChild>
    </w:div>
    <w:div w:id="19991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 TargetMode="Externa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FA0B3-3C66-41F8-BF06-C24B50B4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1334</Words>
  <Characters>7877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Ottomanská</dc:creator>
  <cp:lastModifiedBy>mahulena.poliakova</cp:lastModifiedBy>
  <cp:revision>3</cp:revision>
  <cp:lastPrinted>2020-11-02T12:21:00Z</cp:lastPrinted>
  <dcterms:created xsi:type="dcterms:W3CDTF">2021-06-22T12:32:00Z</dcterms:created>
  <dcterms:modified xsi:type="dcterms:W3CDTF">2021-06-22T12:35:00Z</dcterms:modified>
</cp:coreProperties>
</file>